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B5F" w:rsidRPr="00073B5F" w:rsidRDefault="00073B5F" w:rsidP="00073B5F">
      <w:pPr>
        <w:jc w:val="center"/>
        <w:rPr>
          <w:b/>
          <w:sz w:val="28"/>
        </w:rPr>
      </w:pPr>
      <w:r>
        <w:rPr>
          <w:b/>
          <w:noProof/>
          <w:sz w:val="28"/>
          <w:lang w:eastAsia="es-MX"/>
        </w:rPr>
        <w:drawing>
          <wp:anchor distT="0" distB="0" distL="114300" distR="114300" simplePos="0" relativeHeight="251658240" behindDoc="0" locked="0" layoutInCell="1" allowOverlap="1" wp14:anchorId="36A77D0C" wp14:editId="5275048F">
            <wp:simplePos x="0" y="0"/>
            <wp:positionH relativeFrom="rightMargin">
              <wp:posOffset>-97736</wp:posOffset>
            </wp:positionH>
            <wp:positionV relativeFrom="paragraph">
              <wp:posOffset>-427098</wp:posOffset>
            </wp:positionV>
            <wp:extent cx="674176" cy="1159345"/>
            <wp:effectExtent l="0" t="0" r="0" b="317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oordinadora Nacional Agua para Tod@s a 5%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564" cy="1166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3B5F">
        <w:rPr>
          <w:b/>
          <w:sz w:val="28"/>
        </w:rPr>
        <w:t xml:space="preserve">Componentes que tendrá que contener la Ley General de Aguas para </w:t>
      </w:r>
      <w:r>
        <w:rPr>
          <w:b/>
          <w:sz w:val="28"/>
        </w:rPr>
        <w:t xml:space="preserve">permitir </w:t>
      </w:r>
      <w:r w:rsidRPr="00073B5F">
        <w:rPr>
          <w:b/>
          <w:sz w:val="28"/>
        </w:rPr>
        <w:t>superar las crisis de los sistemas municipales de agua y saneamiento</w:t>
      </w:r>
    </w:p>
    <w:tbl>
      <w:tblPr>
        <w:tblStyle w:val="Tablaconcuadrcula"/>
        <w:tblW w:w="10440" w:type="dxa"/>
        <w:tblInd w:w="-589" w:type="dxa"/>
        <w:tblLook w:val="04A0" w:firstRow="1" w:lastRow="0" w:firstColumn="1" w:lastColumn="0" w:noHBand="0" w:noVBand="1"/>
      </w:tblPr>
      <w:tblGrid>
        <w:gridCol w:w="4274"/>
        <w:gridCol w:w="6166"/>
      </w:tblGrid>
      <w:tr w:rsidR="00FD640F" w:rsidTr="00440712">
        <w:tc>
          <w:tcPr>
            <w:tcW w:w="4274" w:type="dxa"/>
          </w:tcPr>
          <w:p w:rsidR="00FD640F" w:rsidRPr="00070C11" w:rsidRDefault="00FD640F" w:rsidP="00070C11">
            <w:pPr>
              <w:jc w:val="center"/>
              <w:rPr>
                <w:b/>
              </w:rPr>
            </w:pPr>
            <w:r w:rsidRPr="00070C11">
              <w:rPr>
                <w:b/>
              </w:rPr>
              <w:t>Problemática</w:t>
            </w:r>
          </w:p>
        </w:tc>
        <w:tc>
          <w:tcPr>
            <w:tcW w:w="6166" w:type="dxa"/>
          </w:tcPr>
          <w:p w:rsidR="00FD640F" w:rsidRPr="00070C11" w:rsidRDefault="00FD640F" w:rsidP="00070C11">
            <w:pPr>
              <w:jc w:val="center"/>
              <w:rPr>
                <w:b/>
              </w:rPr>
            </w:pPr>
            <w:r w:rsidRPr="00070C11">
              <w:rPr>
                <w:b/>
              </w:rPr>
              <w:t>Propuesta LGA</w:t>
            </w:r>
          </w:p>
        </w:tc>
      </w:tr>
      <w:tr w:rsidR="00440712" w:rsidTr="00440712">
        <w:tc>
          <w:tcPr>
            <w:tcW w:w="4274" w:type="dxa"/>
          </w:tcPr>
          <w:p w:rsidR="00440712" w:rsidRPr="00440712" w:rsidRDefault="00440712">
            <w:pPr>
              <w:rPr>
                <w:b/>
              </w:rPr>
            </w:pPr>
            <w:r w:rsidRPr="00440712">
              <w:rPr>
                <w:b/>
              </w:rPr>
              <w:t>Falta de continuidad</w:t>
            </w:r>
            <w:r>
              <w:t xml:space="preserve"> en las acciones y s</w:t>
            </w:r>
            <w:r w:rsidRPr="00FD640F">
              <w:t xml:space="preserve">e desaparece </w:t>
            </w:r>
            <w:r>
              <w:t>información entre un trienio y otro</w:t>
            </w:r>
          </w:p>
        </w:tc>
        <w:tc>
          <w:tcPr>
            <w:tcW w:w="6166" w:type="dxa"/>
            <w:vMerge w:val="restart"/>
          </w:tcPr>
          <w:p w:rsidR="00440712" w:rsidRDefault="00440712" w:rsidP="002048E7">
            <w:r>
              <w:t xml:space="preserve">Los </w:t>
            </w:r>
            <w:r w:rsidRPr="00D86FD7">
              <w:rPr>
                <w:b/>
              </w:rPr>
              <w:t>Consejos de Administración</w:t>
            </w:r>
            <w:r>
              <w:t xml:space="preserve"> de los organismos municipales serían </w:t>
            </w:r>
            <w:r w:rsidRPr="00D86FD7">
              <w:rPr>
                <w:b/>
              </w:rPr>
              <w:t>compuestos mayoritariamente por representantes</w:t>
            </w:r>
            <w:r>
              <w:t xml:space="preserve"> de los usuarios domésticos (DHAS) por zona, investigadores y pueblos, quienes </w:t>
            </w:r>
            <w:r w:rsidRPr="00D86FD7">
              <w:rPr>
                <w:b/>
              </w:rPr>
              <w:t>nombrarían y evaluarían al Director del organismo</w:t>
            </w:r>
            <w:r>
              <w:t xml:space="preserve">. El </w:t>
            </w:r>
            <w:r w:rsidRPr="00D86FD7">
              <w:rPr>
                <w:b/>
              </w:rPr>
              <w:t>organismo se regiría por planes consensados</w:t>
            </w:r>
            <w:r>
              <w:t xml:space="preserve"> </w:t>
            </w:r>
          </w:p>
        </w:tc>
      </w:tr>
      <w:tr w:rsidR="00440712" w:rsidTr="00440712">
        <w:tc>
          <w:tcPr>
            <w:tcW w:w="4274" w:type="dxa"/>
          </w:tcPr>
          <w:p w:rsidR="00440712" w:rsidRPr="00FD640F" w:rsidRDefault="00440712">
            <w:r w:rsidRPr="00440712">
              <w:rPr>
                <w:b/>
              </w:rPr>
              <w:t>Directores de organismos vulnerables</w:t>
            </w:r>
            <w:r>
              <w:t xml:space="preserve"> a presiones del presidente municipal</w:t>
            </w:r>
          </w:p>
        </w:tc>
        <w:tc>
          <w:tcPr>
            <w:tcW w:w="6166" w:type="dxa"/>
            <w:vMerge/>
          </w:tcPr>
          <w:p w:rsidR="00440712" w:rsidRDefault="00440712" w:rsidP="002048E7"/>
        </w:tc>
      </w:tr>
      <w:tr w:rsidR="00440712" w:rsidTr="00440712">
        <w:tc>
          <w:tcPr>
            <w:tcW w:w="4274" w:type="dxa"/>
          </w:tcPr>
          <w:p w:rsidR="00440712" w:rsidRPr="00440712" w:rsidRDefault="00440712" w:rsidP="001733BB">
            <w:pPr>
              <w:rPr>
                <w:b/>
              </w:rPr>
            </w:pPr>
            <w:r w:rsidRPr="00440712">
              <w:rPr>
                <w:b/>
              </w:rPr>
              <w:t>Falta de capacidad técnica</w:t>
            </w:r>
          </w:p>
        </w:tc>
        <w:tc>
          <w:tcPr>
            <w:tcW w:w="6166" w:type="dxa"/>
            <w:vMerge/>
          </w:tcPr>
          <w:p w:rsidR="00440712" w:rsidRDefault="00440712" w:rsidP="001733BB"/>
        </w:tc>
      </w:tr>
      <w:tr w:rsidR="00440712" w:rsidTr="00440712">
        <w:trPr>
          <w:trHeight w:val="547"/>
        </w:trPr>
        <w:tc>
          <w:tcPr>
            <w:tcW w:w="4274" w:type="dxa"/>
            <w:vMerge w:val="restart"/>
          </w:tcPr>
          <w:p w:rsidR="00440712" w:rsidRDefault="00440712" w:rsidP="00440712">
            <w:r>
              <w:t xml:space="preserve">El municipio </w:t>
            </w:r>
            <w:r w:rsidRPr="00440712">
              <w:rPr>
                <w:b/>
              </w:rPr>
              <w:t>no cuenta con los recursos requeridos</w:t>
            </w:r>
          </w:p>
        </w:tc>
        <w:tc>
          <w:tcPr>
            <w:tcW w:w="6166" w:type="dxa"/>
          </w:tcPr>
          <w:p w:rsidR="00440712" w:rsidRDefault="00440712" w:rsidP="00440712">
            <w:proofErr w:type="spellStart"/>
            <w:r>
              <w:t>Operativizar</w:t>
            </w:r>
            <w:proofErr w:type="spellEnd"/>
            <w:r>
              <w:t xml:space="preserve"> el mandato de </w:t>
            </w:r>
            <w:proofErr w:type="spellStart"/>
            <w:r>
              <w:t>Obs</w:t>
            </w:r>
            <w:proofErr w:type="spellEnd"/>
            <w:r>
              <w:t xml:space="preserve"> 15 PIDESC que exige </w:t>
            </w:r>
            <w:r w:rsidRPr="00D86FD7">
              <w:rPr>
                <w:b/>
              </w:rPr>
              <w:t>garantizar el máximo de los recursos disponibles</w:t>
            </w:r>
            <w:r>
              <w:t xml:space="preserve"> para el cumplimiento con el derecho al agua </w:t>
            </w:r>
          </w:p>
        </w:tc>
      </w:tr>
      <w:tr w:rsidR="00D86FD7" w:rsidTr="00D86FD7">
        <w:trPr>
          <w:trHeight w:val="1309"/>
        </w:trPr>
        <w:tc>
          <w:tcPr>
            <w:tcW w:w="4274" w:type="dxa"/>
            <w:vMerge/>
          </w:tcPr>
          <w:p w:rsidR="00D86FD7" w:rsidRDefault="00D86FD7" w:rsidP="00440712"/>
        </w:tc>
        <w:tc>
          <w:tcPr>
            <w:tcW w:w="6166" w:type="dxa"/>
          </w:tcPr>
          <w:p w:rsidR="00D86FD7" w:rsidRDefault="00D86FD7" w:rsidP="00D86FD7">
            <w:r w:rsidRPr="00D86FD7">
              <w:rPr>
                <w:b/>
              </w:rPr>
              <w:t xml:space="preserve">Consejos de Aguas y Cuencas consensarían propuestas para presupuesto federal, priorizando financiamiento pública de obras </w:t>
            </w:r>
            <w:r w:rsidRPr="00D86FD7">
              <w:rPr>
                <w:b/>
                <w:u w:val="single"/>
              </w:rPr>
              <w:t>locales</w:t>
            </w:r>
            <w:r>
              <w:t xml:space="preserve"> de agua y saneamiento sobre </w:t>
            </w:r>
            <w:proofErr w:type="spellStart"/>
            <w:r>
              <w:t>megaobras</w:t>
            </w:r>
            <w:proofErr w:type="spellEnd"/>
            <w:r>
              <w:t xml:space="preserve"> hidráulicas </w:t>
            </w:r>
            <w:r w:rsidRPr="001733BB">
              <w:rPr>
                <w:i/>
                <w:sz w:val="20"/>
              </w:rPr>
              <w:t xml:space="preserve">(como los $7 mil millones anuales que </w:t>
            </w:r>
            <w:proofErr w:type="spellStart"/>
            <w:r w:rsidRPr="001733BB">
              <w:rPr>
                <w:i/>
                <w:sz w:val="20"/>
              </w:rPr>
              <w:t>Conagua</w:t>
            </w:r>
            <w:proofErr w:type="spellEnd"/>
            <w:r w:rsidRPr="001733BB">
              <w:rPr>
                <w:i/>
                <w:sz w:val="20"/>
              </w:rPr>
              <w:t xml:space="preserve"> dedicó a obras hidráulicas NAICM)</w:t>
            </w:r>
          </w:p>
        </w:tc>
      </w:tr>
      <w:tr w:rsidR="00440712" w:rsidTr="00440712">
        <w:tc>
          <w:tcPr>
            <w:tcW w:w="4274" w:type="dxa"/>
          </w:tcPr>
          <w:p w:rsidR="00440712" w:rsidRPr="00FD640F" w:rsidRDefault="00440712" w:rsidP="00440712">
            <w:r w:rsidRPr="00440712">
              <w:rPr>
                <w:b/>
              </w:rPr>
              <w:t xml:space="preserve">La </w:t>
            </w:r>
            <w:r w:rsidRPr="00912114">
              <w:rPr>
                <w:b/>
              </w:rPr>
              <w:t>escala del municipio es</w:t>
            </w:r>
            <w:r w:rsidRPr="00440712">
              <w:rPr>
                <w:b/>
              </w:rPr>
              <w:t xml:space="preserve"> insuficiente</w:t>
            </w:r>
            <w:r>
              <w:t xml:space="preserve"> para enfrentar los retos del agua y saneamiento</w:t>
            </w:r>
          </w:p>
        </w:tc>
        <w:tc>
          <w:tcPr>
            <w:tcW w:w="6166" w:type="dxa"/>
          </w:tcPr>
          <w:p w:rsidR="00440712" w:rsidRDefault="00440712" w:rsidP="00073B5F">
            <w:r w:rsidRPr="00073B5F">
              <w:rPr>
                <w:b/>
              </w:rPr>
              <w:t xml:space="preserve">Los Consejos de Aguas y Cuencas facilitarán </w:t>
            </w:r>
            <w:r w:rsidR="00073B5F" w:rsidRPr="00073B5F">
              <w:rPr>
                <w:b/>
              </w:rPr>
              <w:t>proyectos y as</w:t>
            </w:r>
            <w:r w:rsidRPr="00073B5F">
              <w:rPr>
                <w:b/>
              </w:rPr>
              <w:t>esorías</w:t>
            </w:r>
            <w:r w:rsidR="00073B5F" w:rsidRPr="00073B5F">
              <w:rPr>
                <w:b/>
              </w:rPr>
              <w:t xml:space="preserve"> </w:t>
            </w:r>
            <w:r w:rsidRPr="00073B5F">
              <w:rPr>
                <w:b/>
              </w:rPr>
              <w:t>intercomunitarios e intermunicipales</w:t>
            </w:r>
            <w:r>
              <w:t xml:space="preserve">, </w:t>
            </w:r>
            <w:r w:rsidRPr="00073B5F">
              <w:rPr>
                <w:b/>
              </w:rPr>
              <w:t>con apoyo del IMTA</w:t>
            </w:r>
            <w:r>
              <w:t xml:space="preserve"> </w:t>
            </w:r>
          </w:p>
        </w:tc>
      </w:tr>
      <w:tr w:rsidR="00073B5F" w:rsidTr="00440712">
        <w:tc>
          <w:tcPr>
            <w:tcW w:w="4274" w:type="dxa"/>
          </w:tcPr>
          <w:p w:rsidR="00073B5F" w:rsidRPr="00440712" w:rsidRDefault="00073B5F" w:rsidP="00440712">
            <w:pPr>
              <w:rPr>
                <w:b/>
              </w:rPr>
            </w:pPr>
            <w:r>
              <w:rPr>
                <w:b/>
              </w:rPr>
              <w:t xml:space="preserve">Los gobiernos estatales controlan acceso y destino de los recursos federalizados </w:t>
            </w:r>
            <w:r w:rsidRPr="00073B5F">
              <w:t>para sistemas municipales</w:t>
            </w:r>
            <w:r>
              <w:t xml:space="preserve">, resultando en mal uso y corrupción (p </w:t>
            </w:r>
            <w:proofErr w:type="spellStart"/>
            <w:r>
              <w:t>ej</w:t>
            </w:r>
            <w:proofErr w:type="spellEnd"/>
            <w:r>
              <w:t xml:space="preserve">: </w:t>
            </w:r>
            <w:proofErr w:type="spellStart"/>
            <w:r>
              <w:t>PTARs</w:t>
            </w:r>
            <w:proofErr w:type="spellEnd"/>
            <w:r>
              <w:t xml:space="preserve"> aerobias)</w:t>
            </w:r>
          </w:p>
        </w:tc>
        <w:tc>
          <w:tcPr>
            <w:tcW w:w="6166" w:type="dxa"/>
          </w:tcPr>
          <w:p w:rsidR="00073B5F" w:rsidRPr="00073B5F" w:rsidRDefault="00073B5F" w:rsidP="00073B5F">
            <w:pPr>
              <w:rPr>
                <w:b/>
              </w:rPr>
            </w:pPr>
            <w:r>
              <w:t xml:space="preserve">La </w:t>
            </w:r>
            <w:r w:rsidRPr="00073B5F">
              <w:rPr>
                <w:b/>
              </w:rPr>
              <w:t>Junta Estatal</w:t>
            </w:r>
            <w:r>
              <w:t xml:space="preserve"> ciudadanizada y la </w:t>
            </w:r>
            <w:r w:rsidRPr="00073B5F">
              <w:rPr>
                <w:b/>
              </w:rPr>
              <w:t>Contraloría Ciudadana</w:t>
            </w:r>
            <w:r>
              <w:t xml:space="preserve"> </w:t>
            </w:r>
            <w:r>
              <w:t>servirían para disminuir intervención arbitraria de los gobiernos estatales</w:t>
            </w:r>
          </w:p>
        </w:tc>
      </w:tr>
      <w:tr w:rsidR="00440712" w:rsidTr="00440712">
        <w:tc>
          <w:tcPr>
            <w:tcW w:w="4274" w:type="dxa"/>
          </w:tcPr>
          <w:p w:rsidR="00440712" w:rsidRPr="00440712" w:rsidRDefault="00440712" w:rsidP="00440712">
            <w:pPr>
              <w:rPr>
                <w:b/>
              </w:rPr>
            </w:pPr>
            <w:r w:rsidRPr="00440712">
              <w:rPr>
                <w:b/>
              </w:rPr>
              <w:t xml:space="preserve">Autorizaciones municipales y estatales </w:t>
            </w:r>
            <w:r w:rsidRPr="00440712">
              <w:rPr>
                <w:b/>
              </w:rPr>
              <w:t>en zonas</w:t>
            </w:r>
            <w:r w:rsidRPr="00440712">
              <w:rPr>
                <w:b/>
              </w:rPr>
              <w:t xml:space="preserve"> sin disponibilidad</w:t>
            </w:r>
            <w:r w:rsidRPr="00440712">
              <w:rPr>
                <w:b/>
              </w:rPr>
              <w:t xml:space="preserve"> de agua</w:t>
            </w:r>
          </w:p>
        </w:tc>
        <w:tc>
          <w:tcPr>
            <w:tcW w:w="6166" w:type="dxa"/>
          </w:tcPr>
          <w:p w:rsidR="00440712" w:rsidRPr="001F4662" w:rsidRDefault="00440712" w:rsidP="00440712">
            <w:r w:rsidRPr="001F4662">
              <w:t xml:space="preserve">Obras que pudieran vulnerar el derecho humano al agua de los actuales habitantes tendrían que contar con </w:t>
            </w:r>
            <w:r w:rsidRPr="00073B5F">
              <w:rPr>
                <w:b/>
              </w:rPr>
              <w:t xml:space="preserve">Opinión de Impacto </w:t>
            </w:r>
            <w:proofErr w:type="spellStart"/>
            <w:r w:rsidRPr="00073B5F">
              <w:rPr>
                <w:b/>
              </w:rPr>
              <w:t>Sociohídrico</w:t>
            </w:r>
            <w:proofErr w:type="spellEnd"/>
            <w:r w:rsidRPr="001F4662">
              <w:t xml:space="preserve"> favorable por parte de su Junta Municipal o Consejo de Aguas y Cuencas (escala mayor)</w:t>
            </w:r>
          </w:p>
        </w:tc>
      </w:tr>
      <w:tr w:rsidR="00440712" w:rsidTr="00440712">
        <w:tc>
          <w:tcPr>
            <w:tcW w:w="4274" w:type="dxa"/>
          </w:tcPr>
          <w:p w:rsidR="00440712" w:rsidRPr="001F4662" w:rsidRDefault="00440712" w:rsidP="00440712">
            <w:r w:rsidRPr="00440712">
              <w:rPr>
                <w:b/>
              </w:rPr>
              <w:t>Dictámenes de factibilidad de servicios hidráulicos</w:t>
            </w:r>
            <w:r w:rsidRPr="001F4662">
              <w:t xml:space="preserve"> favorables, sin sustento técnico ni revisión pública</w:t>
            </w:r>
          </w:p>
        </w:tc>
        <w:tc>
          <w:tcPr>
            <w:tcW w:w="6166" w:type="dxa"/>
          </w:tcPr>
          <w:p w:rsidR="00440712" w:rsidRPr="001F4662" w:rsidRDefault="00440712" w:rsidP="00440712">
            <w:r w:rsidRPr="00073B5F">
              <w:rPr>
                <w:b/>
              </w:rPr>
              <w:t>Revisión pública de dictámenes de factibilidad</w:t>
            </w:r>
            <w:r w:rsidRPr="001F4662">
              <w:t xml:space="preserve">; se requeriría proceso de </w:t>
            </w:r>
            <w:r w:rsidRPr="00073B5F">
              <w:rPr>
                <w:b/>
              </w:rPr>
              <w:t>consulta previa e informada</w:t>
            </w:r>
            <w:r w:rsidRPr="001F4662">
              <w:t xml:space="preserve"> (</w:t>
            </w:r>
            <w:proofErr w:type="spellStart"/>
            <w:r w:rsidRPr="001F4662">
              <w:t>Obs</w:t>
            </w:r>
            <w:proofErr w:type="spellEnd"/>
            <w:r w:rsidRPr="001F4662">
              <w:t xml:space="preserve"> 15 PIDESC) para obras mayores</w:t>
            </w:r>
          </w:p>
        </w:tc>
      </w:tr>
      <w:tr w:rsidR="00440712" w:rsidTr="00440712">
        <w:tc>
          <w:tcPr>
            <w:tcW w:w="4274" w:type="dxa"/>
            <w:vMerge w:val="restart"/>
          </w:tcPr>
          <w:p w:rsidR="00440712" w:rsidRPr="00073B5F" w:rsidRDefault="00D86FD7" w:rsidP="00073B5F">
            <w:r w:rsidRPr="00073B5F">
              <w:t xml:space="preserve">Gobiernos estatales </w:t>
            </w:r>
            <w:r w:rsidR="00073B5F">
              <w:t xml:space="preserve">y empresas </w:t>
            </w:r>
            <w:r w:rsidR="00073B5F" w:rsidRPr="00073B5F">
              <w:rPr>
                <w:b/>
              </w:rPr>
              <w:t>presionan para privatizar sistemas municipales</w:t>
            </w:r>
            <w:r w:rsidR="00440712" w:rsidRPr="00073B5F">
              <w:t xml:space="preserve">, </w:t>
            </w:r>
            <w:r w:rsidRPr="00073B5F">
              <w:rPr>
                <w:b/>
              </w:rPr>
              <w:t xml:space="preserve">a través de procesos </w:t>
            </w:r>
            <w:r w:rsidR="00073B5F" w:rsidRPr="00073B5F">
              <w:rPr>
                <w:b/>
              </w:rPr>
              <w:t xml:space="preserve">sin revisión pública, </w:t>
            </w:r>
            <w:r w:rsidR="00440712" w:rsidRPr="00073B5F">
              <w:rPr>
                <w:b/>
              </w:rPr>
              <w:t xml:space="preserve">vulnerables a </w:t>
            </w:r>
            <w:r w:rsidRPr="00073B5F">
              <w:rPr>
                <w:b/>
              </w:rPr>
              <w:t xml:space="preserve">la </w:t>
            </w:r>
            <w:r w:rsidR="00440712" w:rsidRPr="00073B5F">
              <w:rPr>
                <w:b/>
              </w:rPr>
              <w:t>corrupción</w:t>
            </w:r>
          </w:p>
        </w:tc>
        <w:tc>
          <w:tcPr>
            <w:tcW w:w="6166" w:type="dxa"/>
          </w:tcPr>
          <w:p w:rsidR="00440712" w:rsidRPr="00073B5F" w:rsidRDefault="00440712" w:rsidP="00440712">
            <w:r w:rsidRPr="00073B5F">
              <w:rPr>
                <w:b/>
              </w:rPr>
              <w:t>No permitir la intervención de empresas con fines de lucro</w:t>
            </w:r>
            <w:r w:rsidRPr="00073B5F">
              <w:t xml:space="preserve"> en la gestión de los sistemas municipales</w:t>
            </w:r>
          </w:p>
        </w:tc>
      </w:tr>
      <w:tr w:rsidR="00440712" w:rsidTr="00440712">
        <w:tc>
          <w:tcPr>
            <w:tcW w:w="4274" w:type="dxa"/>
            <w:vMerge/>
          </w:tcPr>
          <w:p w:rsidR="00440712" w:rsidRPr="00073B5F" w:rsidRDefault="00440712" w:rsidP="00440712"/>
        </w:tc>
        <w:tc>
          <w:tcPr>
            <w:tcW w:w="6166" w:type="dxa"/>
          </w:tcPr>
          <w:p w:rsidR="00440712" w:rsidRPr="00073B5F" w:rsidRDefault="00440712" w:rsidP="00440712">
            <w:r w:rsidRPr="00073B5F">
              <w:rPr>
                <w:b/>
              </w:rPr>
              <w:t>Transparentar arreglos existentes</w:t>
            </w:r>
            <w:r w:rsidRPr="00073B5F">
              <w:t xml:space="preserve">, sujetar las empresas a auditorías, y en donde se requiere, a los funcionarios a procedimientos anti-corrupción </w:t>
            </w:r>
          </w:p>
        </w:tc>
      </w:tr>
      <w:tr w:rsidR="00D86FD7" w:rsidTr="00440712">
        <w:tc>
          <w:tcPr>
            <w:tcW w:w="4274" w:type="dxa"/>
            <w:vMerge w:val="restart"/>
          </w:tcPr>
          <w:p w:rsidR="00D86FD7" w:rsidRPr="00D86FD7" w:rsidRDefault="00D86FD7" w:rsidP="00440712">
            <w:pPr>
              <w:rPr>
                <w:b/>
              </w:rPr>
            </w:pPr>
            <w:r w:rsidRPr="00D86FD7">
              <w:rPr>
                <w:b/>
              </w:rPr>
              <w:t>Zonas marginadas tienen que construir su propia infraestructura</w:t>
            </w:r>
            <w:r>
              <w:t>, la cual es tomada por la fuerza pública municipal cuando le convenga</w:t>
            </w:r>
          </w:p>
        </w:tc>
        <w:tc>
          <w:tcPr>
            <w:tcW w:w="6166" w:type="dxa"/>
          </w:tcPr>
          <w:p w:rsidR="00D86FD7" w:rsidRPr="00D86FD7" w:rsidRDefault="00D86FD7" w:rsidP="00440712">
            <w:pPr>
              <w:rPr>
                <w:b/>
              </w:rPr>
            </w:pPr>
            <w:r>
              <w:rPr>
                <w:b/>
              </w:rPr>
              <w:t>Se r</w:t>
            </w:r>
            <w:r w:rsidRPr="00D86FD7">
              <w:rPr>
                <w:b/>
              </w:rPr>
              <w:t>espetar</w:t>
            </w:r>
            <w:r>
              <w:rPr>
                <w:b/>
              </w:rPr>
              <w:t>án</w:t>
            </w:r>
            <w:r w:rsidRPr="00D86FD7">
              <w:rPr>
                <w:b/>
              </w:rPr>
              <w:t xml:space="preserve"> a los sistemas comunitarios</w:t>
            </w:r>
            <w:r>
              <w:t xml:space="preserve"> como sujetos de derecho público, vitales para el cumplimiento del DHAS</w:t>
            </w:r>
          </w:p>
        </w:tc>
      </w:tr>
      <w:tr w:rsidR="00D86FD7" w:rsidTr="00440712">
        <w:tc>
          <w:tcPr>
            <w:tcW w:w="4274" w:type="dxa"/>
            <w:vMerge/>
          </w:tcPr>
          <w:p w:rsidR="00D86FD7" w:rsidRPr="00FD640F" w:rsidRDefault="00D86FD7" w:rsidP="00440712"/>
        </w:tc>
        <w:tc>
          <w:tcPr>
            <w:tcW w:w="6166" w:type="dxa"/>
          </w:tcPr>
          <w:p w:rsidR="00D86FD7" w:rsidRDefault="00D86FD7" w:rsidP="00440712">
            <w:r w:rsidRPr="00D86FD7">
              <w:rPr>
                <w:b/>
              </w:rPr>
              <w:t>Junta Municipal</w:t>
            </w:r>
            <w:r>
              <w:t xml:space="preserve"> incorporará al organismo municipal y sistemas comunitarios en elaboración del Plan Municipal para garantizar </w:t>
            </w:r>
            <w:r w:rsidRPr="00D86FD7">
              <w:rPr>
                <w:b/>
              </w:rPr>
              <w:t>acceso</w:t>
            </w:r>
            <w:r>
              <w:t xml:space="preserve"> equitativo y sustentable a agua de calidad </w:t>
            </w:r>
            <w:r w:rsidRPr="00D86FD7">
              <w:rPr>
                <w:b/>
              </w:rPr>
              <w:t>para todas y todos</w:t>
            </w:r>
            <w:r>
              <w:t xml:space="preserve"> </w:t>
            </w:r>
          </w:p>
        </w:tc>
      </w:tr>
      <w:tr w:rsidR="00912114" w:rsidTr="00440712">
        <w:tc>
          <w:tcPr>
            <w:tcW w:w="4274" w:type="dxa"/>
          </w:tcPr>
          <w:p w:rsidR="00912114" w:rsidRPr="00912114" w:rsidRDefault="00912114" w:rsidP="00912114">
            <w:r w:rsidRPr="00912114">
              <w:rPr>
                <w:b/>
              </w:rPr>
              <w:lastRenderedPageBreak/>
              <w:t xml:space="preserve">La </w:t>
            </w:r>
            <w:proofErr w:type="spellStart"/>
            <w:r w:rsidRPr="00912114">
              <w:rPr>
                <w:b/>
              </w:rPr>
              <w:t>Conagua</w:t>
            </w:r>
            <w:proofErr w:type="spellEnd"/>
            <w:r w:rsidRPr="00912114">
              <w:rPr>
                <w:b/>
              </w:rPr>
              <w:t xml:space="preserve"> registró las fuentes de agua de los pueblos indígenas en nombre de los municipios</w:t>
            </w:r>
            <w:r>
              <w:t>, lo cual deja a los pueblos sin mecanismos para garantizar que el gobierno municipal respete sus derechos sobre las aguas en sus territorios</w:t>
            </w:r>
          </w:p>
        </w:tc>
        <w:tc>
          <w:tcPr>
            <w:tcW w:w="6166" w:type="dxa"/>
          </w:tcPr>
          <w:p w:rsidR="00912114" w:rsidRDefault="00912114" w:rsidP="00912114">
            <w:r>
              <w:rPr>
                <w:b/>
              </w:rPr>
              <w:t>Las fuentes de agua en los territorios indígenas serían registradas en su nombre</w:t>
            </w:r>
            <w:r>
              <w:t xml:space="preserve"> y </w:t>
            </w:r>
            <w:bookmarkStart w:id="0" w:name="_GoBack"/>
            <w:r w:rsidRPr="00912114">
              <w:rPr>
                <w:b/>
              </w:rPr>
              <w:t>se respetaría el derecho a la libre determinación de los pueblos sobre las aguas en sus territorios</w:t>
            </w:r>
            <w:bookmarkEnd w:id="0"/>
            <w:r>
              <w:t xml:space="preserve">. </w:t>
            </w:r>
            <w:r w:rsidRPr="00912114">
              <w:rPr>
                <w:b/>
              </w:rPr>
              <w:t>Los pueblos participarían en los planes municipales</w:t>
            </w:r>
            <w:r>
              <w:t xml:space="preserve"> de agua y saneamiento, y tendrían que consultados sobre autorizaciones u obras que pudiera afectar sus derechos a las aguas en sus territorios.</w:t>
            </w:r>
          </w:p>
        </w:tc>
      </w:tr>
      <w:tr w:rsidR="00440712" w:rsidTr="00440712">
        <w:tc>
          <w:tcPr>
            <w:tcW w:w="4274" w:type="dxa"/>
            <w:vMerge w:val="restart"/>
          </w:tcPr>
          <w:p w:rsidR="00440712" w:rsidRPr="00FD640F" w:rsidRDefault="00440712" w:rsidP="00440712">
            <w:r w:rsidRPr="00073B5F">
              <w:rPr>
                <w:b/>
              </w:rPr>
              <w:t>Los adeudos con CFE están estrangulando</w:t>
            </w:r>
            <w:r>
              <w:t xml:space="preserve"> a los organismos municipales</w:t>
            </w:r>
          </w:p>
        </w:tc>
        <w:tc>
          <w:tcPr>
            <w:tcW w:w="6166" w:type="dxa"/>
          </w:tcPr>
          <w:p w:rsidR="00440712" w:rsidRDefault="00440712" w:rsidP="00073B5F">
            <w:r>
              <w:t xml:space="preserve">El derecho humano al agua exige </w:t>
            </w:r>
            <w:r w:rsidR="00073B5F" w:rsidRPr="00073B5F">
              <w:rPr>
                <w:b/>
              </w:rPr>
              <w:t>restaurar</w:t>
            </w:r>
            <w:r w:rsidRPr="00073B5F">
              <w:rPr>
                <w:b/>
              </w:rPr>
              <w:t xml:space="preserve"> la tarifa especial para servicios públicos</w:t>
            </w:r>
            <w:r>
              <w:t>, desaparecida en 2017</w:t>
            </w:r>
          </w:p>
        </w:tc>
      </w:tr>
      <w:tr w:rsidR="00440712" w:rsidTr="00440712">
        <w:tc>
          <w:tcPr>
            <w:tcW w:w="4274" w:type="dxa"/>
            <w:vMerge/>
          </w:tcPr>
          <w:p w:rsidR="00440712" w:rsidRPr="00FD640F" w:rsidRDefault="00440712" w:rsidP="00440712"/>
        </w:tc>
        <w:tc>
          <w:tcPr>
            <w:tcW w:w="6166" w:type="dxa"/>
          </w:tcPr>
          <w:p w:rsidR="00440712" w:rsidRDefault="00440712" w:rsidP="00440712">
            <w:r>
              <w:t xml:space="preserve">La planeación de agua y saneamiento </w:t>
            </w:r>
            <w:r w:rsidR="00073B5F">
              <w:t xml:space="preserve">y las </w:t>
            </w:r>
            <w:r w:rsidR="00073B5F" w:rsidRPr="00073B5F">
              <w:rPr>
                <w:b/>
              </w:rPr>
              <w:t>Recomendaciones Costo-Beneficio</w:t>
            </w:r>
            <w:r w:rsidR="00073B5F">
              <w:t xml:space="preserve"> </w:t>
            </w:r>
            <w:r>
              <w:t xml:space="preserve">tiene que generar estrategias para </w:t>
            </w:r>
            <w:r w:rsidRPr="00073B5F">
              <w:rPr>
                <w:b/>
              </w:rPr>
              <w:t>disminuir consumo de energía eléctrica</w:t>
            </w:r>
          </w:p>
        </w:tc>
      </w:tr>
      <w:tr w:rsidR="00440712" w:rsidTr="00440712">
        <w:tc>
          <w:tcPr>
            <w:tcW w:w="4274" w:type="dxa"/>
          </w:tcPr>
          <w:p w:rsidR="00440712" w:rsidRDefault="00440712" w:rsidP="00440712">
            <w:r w:rsidRPr="00073B5F">
              <w:rPr>
                <w:b/>
              </w:rPr>
              <w:t xml:space="preserve">Se garantiza agua para los grandes usuarios, </w:t>
            </w:r>
            <w:r w:rsidRPr="00912114">
              <w:rPr>
                <w:b/>
              </w:rPr>
              <w:t>dejando a zonas populares con tandeo y pipas</w:t>
            </w:r>
            <w:r>
              <w:t xml:space="preserve"> </w:t>
            </w:r>
            <w:r w:rsidRPr="00070C11">
              <w:rPr>
                <w:sz w:val="20"/>
              </w:rPr>
              <w:t>(debido a que la “sostenibilidad financiera” exige distribuir el</w:t>
            </w:r>
            <w:r w:rsidRPr="00070C11">
              <w:rPr>
                <w:sz w:val="20"/>
              </w:rPr>
              <w:t xml:space="preserve"> agua </w:t>
            </w:r>
            <w:r w:rsidRPr="00070C11">
              <w:rPr>
                <w:sz w:val="20"/>
              </w:rPr>
              <w:t>a zonas con mayores tarifas y menor costo de entrega)</w:t>
            </w:r>
          </w:p>
        </w:tc>
        <w:tc>
          <w:tcPr>
            <w:tcW w:w="6166" w:type="dxa"/>
          </w:tcPr>
          <w:p w:rsidR="00440712" w:rsidRDefault="00073B5F" w:rsidP="00073B5F">
            <w:r w:rsidRPr="00073B5F">
              <w:rPr>
                <w:b/>
              </w:rPr>
              <w:t>Plan Municipal definiría reordenamiento de sistema de distribución</w:t>
            </w:r>
            <w:r>
              <w:t xml:space="preserve"> para garantizar acceso equitativo por zona, comprobada por </w:t>
            </w:r>
            <w:proofErr w:type="spellStart"/>
            <w:r w:rsidRPr="00073B5F">
              <w:rPr>
                <w:b/>
              </w:rPr>
              <w:t>macromedidores</w:t>
            </w:r>
            <w:proofErr w:type="spellEnd"/>
            <w:r>
              <w:t xml:space="preserve"> transmitiendo en tiempo real en internet</w:t>
            </w:r>
          </w:p>
        </w:tc>
      </w:tr>
      <w:tr w:rsidR="00440712" w:rsidTr="00440712">
        <w:tc>
          <w:tcPr>
            <w:tcW w:w="4274" w:type="dxa"/>
          </w:tcPr>
          <w:p w:rsidR="00440712" w:rsidRDefault="00440712" w:rsidP="00440712">
            <w:r w:rsidRPr="00073B5F">
              <w:rPr>
                <w:b/>
              </w:rPr>
              <w:t>Los municipios no tienen la capacidad de prevenir la descarga de aguas residuales industriales</w:t>
            </w:r>
            <w:r>
              <w:t>, dañinas a las plantas de tratamiento y contaminan a las cuencas</w:t>
            </w:r>
          </w:p>
        </w:tc>
        <w:tc>
          <w:tcPr>
            <w:tcW w:w="6166" w:type="dxa"/>
          </w:tcPr>
          <w:p w:rsidR="00440712" w:rsidRDefault="00073B5F" w:rsidP="00073B5F">
            <w:r>
              <w:t>Bajo recomendaciones de</w:t>
            </w:r>
            <w:r w:rsidR="00440712">
              <w:t>l Consejo de Aguas y Cuencas</w:t>
            </w:r>
            <w:r>
              <w:t xml:space="preserve">, </w:t>
            </w:r>
            <w:r w:rsidR="00440712" w:rsidRPr="00073B5F">
              <w:rPr>
                <w:b/>
              </w:rPr>
              <w:t xml:space="preserve">la </w:t>
            </w:r>
            <w:proofErr w:type="spellStart"/>
            <w:r w:rsidR="00440712" w:rsidRPr="00073B5F">
              <w:rPr>
                <w:b/>
              </w:rPr>
              <w:t>Conagua</w:t>
            </w:r>
            <w:proofErr w:type="spellEnd"/>
            <w:r w:rsidR="00440712" w:rsidRPr="00073B5F">
              <w:rPr>
                <w:b/>
              </w:rPr>
              <w:t xml:space="preserve"> tomará las medidas requeridas</w:t>
            </w:r>
            <w:r w:rsidR="00440712">
              <w:t xml:space="preserve"> para frenar la descarga de aguas residuales fuera de la normatividad</w:t>
            </w:r>
            <w:r>
              <w:t xml:space="preserve"> que resulten en daños a las aguas nacionales</w:t>
            </w:r>
          </w:p>
        </w:tc>
      </w:tr>
      <w:tr w:rsidR="00073B5F" w:rsidTr="00203B50">
        <w:trPr>
          <w:trHeight w:val="547"/>
        </w:trPr>
        <w:tc>
          <w:tcPr>
            <w:tcW w:w="4274" w:type="dxa"/>
          </w:tcPr>
          <w:p w:rsidR="00073B5F" w:rsidRDefault="00073B5F" w:rsidP="00440712">
            <w:r w:rsidRPr="00073B5F">
              <w:rPr>
                <w:b/>
              </w:rPr>
              <w:t>Desvío y corrupción</w:t>
            </w:r>
            <w:r>
              <w:t xml:space="preserve"> en manejo de recursos </w:t>
            </w:r>
          </w:p>
          <w:p w:rsidR="00073B5F" w:rsidRDefault="00073B5F" w:rsidP="00440712"/>
        </w:tc>
        <w:tc>
          <w:tcPr>
            <w:tcW w:w="6166" w:type="dxa"/>
            <w:vMerge w:val="restart"/>
          </w:tcPr>
          <w:p w:rsidR="00073B5F" w:rsidRDefault="00073B5F" w:rsidP="00073B5F">
            <w:r>
              <w:t xml:space="preserve">La </w:t>
            </w:r>
            <w:r w:rsidRPr="00073B5F">
              <w:rPr>
                <w:b/>
              </w:rPr>
              <w:t>Contraloría Ciudadana</w:t>
            </w:r>
            <w:r>
              <w:t xml:space="preserve"> auto-organizada, </w:t>
            </w:r>
            <w:r w:rsidRPr="00073B5F">
              <w:rPr>
                <w:b/>
              </w:rPr>
              <w:t>en coordinación con el Sistema Nacional Anti-Corrupción</w:t>
            </w:r>
            <w:r>
              <w:t xml:space="preserve">, </w:t>
            </w:r>
            <w:r>
              <w:t>vigilará el cumplimiento con los planes y ejercicio de recursos</w:t>
            </w:r>
          </w:p>
        </w:tc>
      </w:tr>
      <w:tr w:rsidR="00073B5F" w:rsidTr="00203B50">
        <w:trPr>
          <w:trHeight w:val="547"/>
        </w:trPr>
        <w:tc>
          <w:tcPr>
            <w:tcW w:w="4274" w:type="dxa"/>
          </w:tcPr>
          <w:p w:rsidR="00073B5F" w:rsidRPr="00073B5F" w:rsidRDefault="00073B5F" w:rsidP="00440712">
            <w:pPr>
              <w:rPr>
                <w:b/>
              </w:rPr>
            </w:pPr>
            <w:r w:rsidRPr="00073B5F">
              <w:rPr>
                <w:b/>
                <w:bCs/>
              </w:rPr>
              <w:t>Acceso al agua políticamente condicionado</w:t>
            </w:r>
          </w:p>
        </w:tc>
        <w:tc>
          <w:tcPr>
            <w:tcW w:w="6166" w:type="dxa"/>
            <w:vMerge/>
          </w:tcPr>
          <w:p w:rsidR="00073B5F" w:rsidRDefault="00073B5F" w:rsidP="00440712"/>
        </w:tc>
      </w:tr>
    </w:tbl>
    <w:p w:rsidR="00440712" w:rsidRDefault="00440712"/>
    <w:p w:rsidR="00D86FD7" w:rsidRDefault="00D86FD7">
      <w:r>
        <w:br w:type="page"/>
      </w:r>
    </w:p>
    <w:p w:rsidR="00582739" w:rsidRPr="00E855DA" w:rsidRDefault="00073B5F" w:rsidP="00E855DA">
      <w:pPr>
        <w:jc w:val="center"/>
        <w:rPr>
          <w:b/>
          <w:sz w:val="28"/>
        </w:rPr>
      </w:pPr>
      <w:r w:rsidRPr="00E855DA">
        <w:rPr>
          <w:b/>
          <w:sz w:val="28"/>
        </w:rPr>
        <w:lastRenderedPageBreak/>
        <w:t>¿</w:t>
      </w:r>
      <w:r w:rsidR="00E855DA" w:rsidRPr="00E855DA">
        <w:rPr>
          <w:b/>
          <w:sz w:val="28"/>
        </w:rPr>
        <w:t>Es la privatización una solución a la crisis de los sistemas municipales de agua y saneamiento?</w:t>
      </w:r>
    </w:p>
    <w:p w:rsidR="00D86FD7" w:rsidRPr="00073B5F" w:rsidRDefault="00E855DA">
      <w:r>
        <w:t>En por lo menos 267 c</w:t>
      </w:r>
      <w:r w:rsidR="00D86FD7" w:rsidRPr="00073B5F">
        <w:t xml:space="preserve">iudades del mundo, incluyendo a </w:t>
      </w:r>
      <w:r w:rsidR="00D86FD7" w:rsidRPr="00073B5F">
        <w:t xml:space="preserve">París, Berlín, </w:t>
      </w:r>
      <w:r w:rsidR="00D86FD7" w:rsidRPr="00073B5F">
        <w:t xml:space="preserve">Buenos Aires, Montevideo, Houston y Atlanta, </w:t>
      </w:r>
      <w:r>
        <w:t xml:space="preserve">los gobiernos municipales han regresado sus sistemas de agua y saneamiento </w:t>
      </w:r>
      <w:r w:rsidR="00D86FD7" w:rsidRPr="00073B5F">
        <w:t xml:space="preserve">a manos públicas después de </w:t>
      </w:r>
      <w:r>
        <w:t xml:space="preserve">sufrir las consecuencias de </w:t>
      </w:r>
      <w:r w:rsidR="00D86FD7" w:rsidRPr="00073B5F">
        <w:t>haberlos privatizado.</w:t>
      </w:r>
      <w:r>
        <w:rPr>
          <w:rStyle w:val="Refdenotaalpie"/>
        </w:rPr>
        <w:footnoteReference w:id="1"/>
      </w:r>
      <w:r>
        <w:rPr>
          <w:rStyle w:val="Refdenotaalpie"/>
        </w:rPr>
        <w:footnoteReference w:id="2"/>
      </w:r>
    </w:p>
    <w:p w:rsidR="00D86FD7" w:rsidRDefault="00E855DA">
      <w:r>
        <w:t>Los problemas que se han encontrado son similares a los que se han vivido bajo las experiencias de privatización en México, documentadas por la Dra. Gloria Tobón.</w:t>
      </w:r>
      <w:r>
        <w:rPr>
          <w:rStyle w:val="Refdenotaalpie"/>
        </w:rPr>
        <w:footnoteReference w:id="3"/>
      </w:r>
      <w:r>
        <w:t xml:space="preserve"> </w:t>
      </w:r>
    </w:p>
    <w:p w:rsidR="00E855DA" w:rsidRDefault="00E855DA">
      <w:r>
        <w:t xml:space="preserve">Resumimos los factores principales que han causado la cancelación de contratos y de asociaciones público-privadas con las grandes empresas del agua: </w:t>
      </w:r>
    </w:p>
    <w:p w:rsidR="00D86FD7" w:rsidRPr="00E855DA" w:rsidRDefault="00D86FD7" w:rsidP="00D86FD7">
      <w:pPr>
        <w:pStyle w:val="Prrafodelista"/>
        <w:numPr>
          <w:ilvl w:val="0"/>
          <w:numId w:val="1"/>
        </w:numPr>
      </w:pPr>
      <w:r w:rsidRPr="00D86FD7">
        <w:rPr>
          <w:b/>
        </w:rPr>
        <w:t>Las empresas no cumplen con sus obligaciones contractuales de inversión.</w:t>
      </w:r>
      <w:r w:rsidR="00E855DA">
        <w:rPr>
          <w:b/>
        </w:rPr>
        <w:t xml:space="preserve"> </w:t>
      </w:r>
      <w:r w:rsidR="00E855DA" w:rsidRPr="00E855DA">
        <w:t xml:space="preserve">Resisten intentos de </w:t>
      </w:r>
      <w:r w:rsidR="00E855DA">
        <w:t xml:space="preserve">obligarlos a través de tribunales nacional, y buscan escudarse a través de </w:t>
      </w:r>
      <w:proofErr w:type="gramStart"/>
      <w:r w:rsidR="00E855DA">
        <w:t>las</w:t>
      </w:r>
      <w:proofErr w:type="gramEnd"/>
      <w:r w:rsidR="00E855DA">
        <w:t xml:space="preserve"> tribunales internacionales para la protección de inversionistas como es el CIADI.</w:t>
      </w:r>
      <w:r w:rsidR="00E855DA">
        <w:rPr>
          <w:rStyle w:val="Refdenotaalpie"/>
        </w:rPr>
        <w:footnoteReference w:id="4"/>
      </w:r>
    </w:p>
    <w:p w:rsidR="00D86FD7" w:rsidRDefault="00E855DA" w:rsidP="00D86FD7">
      <w:pPr>
        <w:pStyle w:val="Prrafodelista"/>
        <w:numPr>
          <w:ilvl w:val="0"/>
          <w:numId w:val="1"/>
        </w:numPr>
      </w:pPr>
      <w:r>
        <w:rPr>
          <w:b/>
        </w:rPr>
        <w:t>L</w:t>
      </w:r>
      <w:r w:rsidR="00D86FD7" w:rsidRPr="00D86FD7">
        <w:rPr>
          <w:b/>
        </w:rPr>
        <w:t>as empresas tienen la obligación de priorizar a los retornos a sus accionistas</w:t>
      </w:r>
      <w:r w:rsidR="00D86FD7">
        <w:t>, por lo tanto:</w:t>
      </w:r>
    </w:p>
    <w:p w:rsidR="00D86FD7" w:rsidRDefault="00D86FD7" w:rsidP="00D86FD7">
      <w:pPr>
        <w:pStyle w:val="Prrafodelista"/>
        <w:numPr>
          <w:ilvl w:val="1"/>
          <w:numId w:val="1"/>
        </w:numPr>
      </w:pPr>
      <w:r w:rsidRPr="00D86FD7">
        <w:rPr>
          <w:b/>
        </w:rPr>
        <w:t>Les conviene “vender” más agua</w:t>
      </w:r>
      <w:r>
        <w:t>—no tienen incentivos para ahorrar</w:t>
      </w:r>
    </w:p>
    <w:p w:rsidR="00D86FD7" w:rsidRDefault="00D86FD7" w:rsidP="00D86FD7">
      <w:pPr>
        <w:pStyle w:val="Prrafodelista"/>
        <w:numPr>
          <w:ilvl w:val="1"/>
          <w:numId w:val="1"/>
        </w:numPr>
      </w:pPr>
      <w:r w:rsidRPr="00D86FD7">
        <w:rPr>
          <w:b/>
        </w:rPr>
        <w:t xml:space="preserve">Proliferan los </w:t>
      </w:r>
      <w:proofErr w:type="spellStart"/>
      <w:r w:rsidRPr="00D86FD7">
        <w:rPr>
          <w:b/>
        </w:rPr>
        <w:t>sobrecobros</w:t>
      </w:r>
      <w:proofErr w:type="spellEnd"/>
      <w:r>
        <w:t xml:space="preserve"> para asesorías internas, </w:t>
      </w:r>
      <w:proofErr w:type="spellStart"/>
      <w:r>
        <w:t>etc</w:t>
      </w:r>
      <w:proofErr w:type="spellEnd"/>
    </w:p>
    <w:p w:rsidR="00D86FD7" w:rsidRDefault="00D86FD7" w:rsidP="00D86FD7">
      <w:pPr>
        <w:pStyle w:val="Prrafodelista"/>
        <w:numPr>
          <w:ilvl w:val="1"/>
          <w:numId w:val="1"/>
        </w:numPr>
      </w:pPr>
      <w:r w:rsidRPr="00D86FD7">
        <w:rPr>
          <w:b/>
        </w:rPr>
        <w:t>No tienen incentivo para garantizar servicios para poblaciones marginalizadas</w:t>
      </w:r>
      <w:r>
        <w:t xml:space="preserve"> (en donde el costo de provisión del servicio es mayor y las tarifas son menores)</w:t>
      </w:r>
    </w:p>
    <w:p w:rsidR="00D86FD7" w:rsidRDefault="00D86FD7" w:rsidP="00D86FD7">
      <w:pPr>
        <w:pStyle w:val="Prrafodelista"/>
        <w:numPr>
          <w:ilvl w:val="1"/>
          <w:numId w:val="1"/>
        </w:numPr>
        <w:rPr>
          <w:b/>
        </w:rPr>
      </w:pPr>
      <w:r>
        <w:t xml:space="preserve">Se </w:t>
      </w:r>
      <w:r w:rsidRPr="00D86FD7">
        <w:rPr>
          <w:b/>
        </w:rPr>
        <w:t>concentran</w:t>
      </w:r>
      <w:r>
        <w:t xml:space="preserve"> </w:t>
      </w:r>
      <w:r w:rsidRPr="00D86FD7">
        <w:rPr>
          <w:b/>
        </w:rPr>
        <w:t>cobros arbitrariamente altos y recortes en colonias populares</w:t>
      </w:r>
      <w:r>
        <w:t>, quienes no tienen peso político</w:t>
      </w:r>
      <w:r w:rsidRPr="00D86FD7">
        <w:rPr>
          <w:b/>
        </w:rPr>
        <w:t xml:space="preserve"> </w:t>
      </w:r>
    </w:p>
    <w:p w:rsidR="00D86FD7" w:rsidRPr="00D86FD7" w:rsidRDefault="00D86FD7" w:rsidP="00D86FD7">
      <w:pPr>
        <w:pStyle w:val="Prrafodelista"/>
        <w:numPr>
          <w:ilvl w:val="1"/>
          <w:numId w:val="1"/>
        </w:numPr>
        <w:rPr>
          <w:b/>
        </w:rPr>
      </w:pPr>
      <w:r w:rsidRPr="00D86FD7">
        <w:rPr>
          <w:b/>
        </w:rPr>
        <w:t>El gobierno municipal termina desplazada del manejo del sistema</w:t>
      </w:r>
      <w:r>
        <w:rPr>
          <w:b/>
        </w:rPr>
        <w:t xml:space="preserve">, </w:t>
      </w:r>
      <w:r>
        <w:t>sin contar con la capacidad ni la voluntad política de vigilar a la empresa</w:t>
      </w:r>
    </w:p>
    <w:p w:rsidR="00D86FD7" w:rsidRDefault="00D86FD7" w:rsidP="00D86FD7">
      <w:pPr>
        <w:pStyle w:val="Prrafodelista"/>
        <w:ind w:left="1440"/>
      </w:pPr>
    </w:p>
    <w:p w:rsidR="00D86FD7" w:rsidRDefault="00D86FD7" w:rsidP="00D86FD7">
      <w:pPr>
        <w:pStyle w:val="Prrafodelista"/>
        <w:numPr>
          <w:ilvl w:val="0"/>
          <w:numId w:val="1"/>
        </w:numPr>
      </w:pPr>
      <w:r w:rsidRPr="00D86FD7">
        <w:rPr>
          <w:b/>
        </w:rPr>
        <w:t>Las empresas no tienen recursos que invertir</w:t>
      </w:r>
      <w:r>
        <w:t>, sino inician sus operaciones con un aumento en las tarifas, y utilizan los acuerdos con los gobiernos para obtenerlos en mercados comerciales de financiamiento</w:t>
      </w:r>
    </w:p>
    <w:p w:rsidR="00D86FD7" w:rsidRDefault="00D86FD7" w:rsidP="00D86FD7">
      <w:pPr>
        <w:pStyle w:val="Prrafodelista"/>
        <w:numPr>
          <w:ilvl w:val="0"/>
          <w:numId w:val="1"/>
        </w:numPr>
      </w:pPr>
      <w:r w:rsidRPr="00D86FD7">
        <w:rPr>
          <w:b/>
        </w:rPr>
        <w:t>Las inversiones obtenidas a través de empresas privadas son mucho más caras que las obtenidas directamente</w:t>
      </w:r>
      <w:r>
        <w:t xml:space="preserve">, porque el sector público tiene acceso a tasas de interés más bajas que el sector privado, y el sector privado tiene la obligación adicional de generar utilidades para sus accionistas </w:t>
      </w:r>
    </w:p>
    <w:p w:rsidR="00D86FD7" w:rsidRDefault="00D86FD7" w:rsidP="00D86FD7">
      <w:pPr>
        <w:pStyle w:val="Prrafodelista"/>
        <w:numPr>
          <w:ilvl w:val="0"/>
          <w:numId w:val="1"/>
        </w:numPr>
      </w:pPr>
      <w:r>
        <w:lastRenderedPageBreak/>
        <w:t xml:space="preserve">Los </w:t>
      </w:r>
      <w:r w:rsidRPr="00D86FD7">
        <w:rPr>
          <w:b/>
        </w:rPr>
        <w:t>convenios firmados</w:t>
      </w:r>
      <w:r>
        <w:t xml:space="preserve"> con las empresas del agua generalmente </w:t>
      </w:r>
      <w:r w:rsidRPr="00D86FD7">
        <w:rPr>
          <w:b/>
        </w:rPr>
        <w:t>no son de acceso público</w:t>
      </w:r>
      <w:r>
        <w:t xml:space="preserve"> (son reservados) por varios años después de su firma. (Si los arreglos fueran favorables al público, los funcionarios los presumirían.)</w:t>
      </w:r>
    </w:p>
    <w:p w:rsidR="00D86FD7" w:rsidRDefault="00D86FD7" w:rsidP="00D86FD7">
      <w:pPr>
        <w:pStyle w:val="Prrafodelista"/>
        <w:numPr>
          <w:ilvl w:val="0"/>
          <w:numId w:val="1"/>
        </w:numPr>
      </w:pPr>
      <w:r w:rsidRPr="00D86FD7">
        <w:rPr>
          <w:b/>
        </w:rPr>
        <w:t>Las empresas controlan el padrón de usuarios</w:t>
      </w:r>
      <w:r>
        <w:rPr>
          <w:b/>
        </w:rPr>
        <w:t xml:space="preserve">, </w:t>
      </w:r>
      <w:r w:rsidRPr="00D86FD7">
        <w:t>y determinan el patrón de distribución del agua</w:t>
      </w:r>
      <w:r>
        <w:t>.</w:t>
      </w:r>
      <w:r w:rsidRPr="00D86FD7">
        <w:t xml:space="preserve"> </w:t>
      </w:r>
    </w:p>
    <w:p w:rsidR="00D86FD7" w:rsidRDefault="00D86FD7" w:rsidP="00D86FD7">
      <w:pPr>
        <w:pStyle w:val="Prrafodelista"/>
        <w:numPr>
          <w:ilvl w:val="0"/>
          <w:numId w:val="1"/>
        </w:numPr>
      </w:pPr>
      <w:r w:rsidRPr="00D86FD7">
        <w:rPr>
          <w:b/>
        </w:rPr>
        <w:t>Invierten recursos en presionar y ofrecer “incentivos” a legisladores locales para lograr leyes estatales a su medida</w:t>
      </w:r>
      <w:r>
        <w:t xml:space="preserve">: permitiendo recortes al acceso al agua </w:t>
      </w:r>
      <w:r w:rsidRPr="00D86FD7">
        <w:rPr>
          <w:u w:val="single"/>
        </w:rPr>
        <w:t>y</w:t>
      </w:r>
      <w:r>
        <w:t xml:space="preserve"> </w:t>
      </w:r>
      <w:r w:rsidRPr="00D86FD7">
        <w:rPr>
          <w:u w:val="single"/>
        </w:rPr>
        <w:t>al</w:t>
      </w:r>
      <w:r>
        <w:t xml:space="preserve"> </w:t>
      </w:r>
      <w:r w:rsidRPr="00D86FD7">
        <w:rPr>
          <w:u w:val="single"/>
        </w:rPr>
        <w:t>drenaje</w:t>
      </w:r>
      <w:r>
        <w:t xml:space="preserve"> para usuarios domésticos; obligando que las tarifas les garantice ganancias a corto y mediano plazo; limitando el acceso a la información</w:t>
      </w:r>
    </w:p>
    <w:p w:rsidR="00D86FD7" w:rsidRDefault="00D86FD7" w:rsidP="00D86FD7">
      <w:pPr>
        <w:pStyle w:val="Prrafodelista"/>
        <w:numPr>
          <w:ilvl w:val="0"/>
          <w:numId w:val="1"/>
        </w:numPr>
      </w:pPr>
      <w:r w:rsidRPr="00D86FD7">
        <w:rPr>
          <w:b/>
        </w:rPr>
        <w:t>No han incentivos para ahorrar energía</w:t>
      </w:r>
      <w:r>
        <w:t>, dado que generalmente los convenios permiten que la empresa pase todos sus costos a los usuarios.</w:t>
      </w:r>
    </w:p>
    <w:p w:rsidR="005A058F" w:rsidRDefault="00D86FD7">
      <w:r>
        <w:t xml:space="preserve">Como los gobiernos municipales de Puebla y Quintana Roo están descubriendo, cuando una empresa incumple con sus obligaciones, es sumamente difícil salir </w:t>
      </w:r>
      <w:r w:rsidR="00E855DA">
        <w:t>de los arreglos firmados,</w:t>
      </w:r>
      <w:r w:rsidR="00E855DA" w:rsidRPr="00E855DA">
        <w:t xml:space="preserve"> </w:t>
      </w:r>
      <w:r w:rsidR="00E855DA">
        <w:t xml:space="preserve">aun cuando </w:t>
      </w:r>
      <w:r w:rsidR="00E855DA">
        <w:t xml:space="preserve">se haya documentado ampliamente </w:t>
      </w:r>
      <w:r w:rsidR="00E855DA">
        <w:t xml:space="preserve">las dinámicas de corrupción </w:t>
      </w:r>
      <w:r w:rsidR="00E855DA">
        <w:t>que intervinieron en el proceso.</w:t>
      </w:r>
    </w:p>
    <w:p w:rsidR="00964F5F" w:rsidRDefault="00964F5F" w:rsidP="00964F5F">
      <w:r>
        <w:t xml:space="preserve">La encuesta telefónica sobre la Ley General de Aguas realizada por el Centro de Estudios </w:t>
      </w:r>
      <w:proofErr w:type="spellStart"/>
      <w:r>
        <w:t>Socials</w:t>
      </w:r>
      <w:proofErr w:type="spellEnd"/>
      <w:r>
        <w:t xml:space="preserve"> y de Opinión Pública de la Cámara de Diputados de la LXII Legislatura</w:t>
      </w:r>
      <w:r>
        <w:rPr>
          <w:rStyle w:val="Refdenotaalpie"/>
        </w:rPr>
        <w:footnoteReference w:id="5"/>
      </w:r>
      <w:r>
        <w:t xml:space="preserve"> determinó que las principales razones por estar en contra de la propuesta de ley (“Ley </w:t>
      </w:r>
      <w:proofErr w:type="spellStart"/>
      <w:r>
        <w:t>Korenfeld</w:t>
      </w:r>
      <w:proofErr w:type="spellEnd"/>
      <w:r>
        <w:t xml:space="preserve">”) fue que esta propuesta buscaba promover que el agua fuera </w:t>
      </w:r>
      <w:r>
        <w:t>abastecida por empresas privadas (73%)</w:t>
      </w:r>
      <w:r>
        <w:t xml:space="preserve">, y que </w:t>
      </w:r>
      <w:r>
        <w:t>otorg</w:t>
      </w:r>
      <w:r>
        <w:t>arían</w:t>
      </w:r>
      <w:r>
        <w:t xml:space="preserve"> concesiones a empresas privadas, sujetas adinámicas de compra-venta (71%).</w:t>
      </w:r>
    </w:p>
    <w:p w:rsidR="00E855DA" w:rsidRDefault="00964F5F" w:rsidP="00964F5F">
      <w:r>
        <w:t>Considera</w:t>
      </w:r>
      <w:r>
        <w:t>ro</w:t>
      </w:r>
      <w:r>
        <w:t>n que con la aprobación de esta nueva ley, las poblaciones indígenas y la economía serían las más afectadas, con 82 y 80% respectivamente, la industria sería la menos afectada (36%).</w:t>
      </w:r>
    </w:p>
    <w:sectPr w:rsidR="00E855DA" w:rsidSect="002048E7">
      <w:headerReference w:type="default" r:id="rId9"/>
      <w:footerReference w:type="default" r:id="rId10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2A4" w:rsidRDefault="00BA02A4" w:rsidP="00073B5F">
      <w:pPr>
        <w:spacing w:after="0" w:line="240" w:lineRule="auto"/>
      </w:pPr>
      <w:r>
        <w:separator/>
      </w:r>
    </w:p>
  </w:endnote>
  <w:endnote w:type="continuationSeparator" w:id="0">
    <w:p w:rsidR="00BA02A4" w:rsidRDefault="00BA02A4" w:rsidP="0007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529972"/>
      <w:docPartObj>
        <w:docPartGallery w:val="Page Numbers (Bottom of Page)"/>
        <w:docPartUnique/>
      </w:docPartObj>
    </w:sdtPr>
    <w:sdtContent>
      <w:p w:rsidR="00073B5F" w:rsidRDefault="00073B5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114" w:rsidRPr="00912114">
          <w:rPr>
            <w:noProof/>
            <w:lang w:val="es-ES"/>
          </w:rPr>
          <w:t>1</w:t>
        </w:r>
        <w:r>
          <w:fldChar w:fldCharType="end"/>
        </w:r>
      </w:p>
    </w:sdtContent>
  </w:sdt>
  <w:p w:rsidR="00073B5F" w:rsidRDefault="00073B5F" w:rsidP="00073B5F">
    <w:pPr>
      <w:pStyle w:val="Piedepgina"/>
      <w:jc w:val="right"/>
    </w:pPr>
    <w:r>
      <w:rPr>
        <w:noProof/>
        <w:lang w:eastAsia="es-MX"/>
      </w:rPr>
      <w:drawing>
        <wp:inline distT="0" distB="0" distL="0" distR="0" wp14:anchorId="4FEBA36A" wp14:editId="1DE8EB1B">
          <wp:extent cx="2101473" cy="547050"/>
          <wp:effectExtent l="0" t="0" r="0" b="571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9815" cy="551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2A4" w:rsidRDefault="00BA02A4" w:rsidP="00073B5F">
      <w:pPr>
        <w:spacing w:after="0" w:line="240" w:lineRule="auto"/>
      </w:pPr>
      <w:r>
        <w:separator/>
      </w:r>
    </w:p>
  </w:footnote>
  <w:footnote w:type="continuationSeparator" w:id="0">
    <w:p w:rsidR="00BA02A4" w:rsidRDefault="00BA02A4" w:rsidP="00073B5F">
      <w:pPr>
        <w:spacing w:after="0" w:line="240" w:lineRule="auto"/>
      </w:pPr>
      <w:r>
        <w:continuationSeparator/>
      </w:r>
    </w:p>
  </w:footnote>
  <w:footnote w:id="1">
    <w:p w:rsidR="00E855DA" w:rsidRPr="00E855DA" w:rsidRDefault="00E855DA">
      <w:pPr>
        <w:pStyle w:val="Textonotapie"/>
        <w:rPr>
          <w:lang w:val="en-US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>
        <w:t>Kishimoto</w:t>
      </w:r>
      <w:proofErr w:type="spellEnd"/>
      <w:r>
        <w:t xml:space="preserve">, </w:t>
      </w:r>
      <w:proofErr w:type="spellStart"/>
      <w:r>
        <w:t>Satoko</w:t>
      </w:r>
      <w:proofErr w:type="spellEnd"/>
      <w:r>
        <w:t xml:space="preserve">. Llegó para quedarse: La remunicipalización del agua como tendencia global. </w:t>
      </w:r>
      <w:proofErr w:type="spellStart"/>
      <w:r>
        <w:t>Amsterdam</w:t>
      </w:r>
      <w:proofErr w:type="spellEnd"/>
      <w:r>
        <w:t xml:space="preserve">, </w:t>
      </w:r>
      <w:r w:rsidRPr="00E855DA">
        <w:rPr>
          <w:lang w:val="en-US"/>
        </w:rPr>
        <w:t>Transnational Institute</w:t>
      </w:r>
      <w:r>
        <w:rPr>
          <w:lang w:val="en-US"/>
        </w:rPr>
        <w:t>, 2014</w:t>
      </w:r>
      <w:r w:rsidRPr="00E855DA">
        <w:rPr>
          <w:lang w:val="en-US"/>
        </w:rPr>
        <w:t>.</w:t>
      </w:r>
      <w:r>
        <w:rPr>
          <w:lang w:val="en-US"/>
        </w:rPr>
        <w:t xml:space="preserve"> </w:t>
      </w:r>
      <w:r w:rsidRPr="00E855DA">
        <w:rPr>
          <w:lang w:val="en-US"/>
        </w:rPr>
        <w:t xml:space="preserve"> </w:t>
      </w:r>
      <w:hyperlink r:id="rId1" w:history="1">
        <w:r w:rsidRPr="003B7CEF">
          <w:rPr>
            <w:rStyle w:val="Hipervnculo"/>
            <w:lang w:val="en-US"/>
          </w:rPr>
          <w:t>https://www.world-psi.org/es/llego-para-quedarse-la-remunicipalizacion-del-agua-como-tendencia-global</w:t>
        </w:r>
      </w:hyperlink>
    </w:p>
  </w:footnote>
  <w:footnote w:id="2">
    <w:p w:rsidR="00E855DA" w:rsidRPr="00E855DA" w:rsidRDefault="00E855DA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E855DA">
        <w:rPr>
          <w:lang w:val="en-US"/>
        </w:rPr>
        <w:t xml:space="preserve"> </w:t>
      </w:r>
      <w:r>
        <w:rPr>
          <w:lang w:val="en-US"/>
        </w:rPr>
        <w:t xml:space="preserve">McDonald, David. Finding Common Ground in the Fight for Water </w:t>
      </w:r>
      <w:proofErr w:type="spellStart"/>
      <w:r>
        <w:rPr>
          <w:lang w:val="en-US"/>
        </w:rPr>
        <w:t>Remunicipalization</w:t>
      </w:r>
      <w:proofErr w:type="spellEnd"/>
      <w:r>
        <w:rPr>
          <w:lang w:val="en-US"/>
        </w:rPr>
        <w:t xml:space="preserve">.  </w:t>
      </w:r>
      <w:proofErr w:type="spellStart"/>
      <w:r>
        <w:rPr>
          <w:lang w:val="en-US"/>
        </w:rPr>
        <w:t>Enero</w:t>
      </w:r>
      <w:proofErr w:type="spellEnd"/>
      <w:r>
        <w:rPr>
          <w:lang w:val="en-US"/>
        </w:rPr>
        <w:t xml:space="preserve"> 2019. Oxford University Press.  </w:t>
      </w:r>
      <w:hyperlink r:id="rId2" w:history="1">
        <w:r w:rsidRPr="00E855DA">
          <w:rPr>
            <w:rStyle w:val="Hipervnculo"/>
            <w:lang w:val="en-US"/>
          </w:rPr>
          <w:t>https://academic.oup.com/cdj/article-abstract/54/1/59/5234141?redirectedFrom=fulltext</w:t>
        </w:r>
      </w:hyperlink>
    </w:p>
  </w:footnote>
  <w:footnote w:id="3">
    <w:p w:rsidR="00E855DA" w:rsidRPr="00E855DA" w:rsidRDefault="00E855DA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E855DA">
        <w:rPr>
          <w:lang w:val="en-US"/>
        </w:rPr>
        <w:t xml:space="preserve"> </w:t>
      </w:r>
      <w:hyperlink r:id="rId3" w:history="1">
        <w:r w:rsidRPr="00E855DA">
          <w:rPr>
            <w:rStyle w:val="Hipervnculo"/>
            <w:lang w:val="en-US"/>
          </w:rPr>
          <w:t>http://aguaparatodos.org.mx/presentacion-de-gloria-tobon-en-mesa-sobre-privatizacion-y-derecho-humano-al-agua/</w:t>
        </w:r>
      </w:hyperlink>
    </w:p>
  </w:footnote>
  <w:footnote w:id="4">
    <w:p w:rsidR="00E855DA" w:rsidRDefault="00E855DA">
      <w:pPr>
        <w:pStyle w:val="Textonotapie"/>
      </w:pPr>
      <w:r>
        <w:rPr>
          <w:rStyle w:val="Refdenotaalpie"/>
        </w:rPr>
        <w:footnoteRef/>
      </w:r>
      <w:r>
        <w:t xml:space="preserve"> Centro Internacional para el Arreglo de Diferencias relativas a Inversiones, del Grupo Banco Mundial. Permite que los inversionistas demanden a los gobierno por las afectaciones a sus “utilidades futuras esperadas” a causa de cambios legislativos o de normatividad.  México no entró al CIADI hasta enero 2017. Sin embargo, debido al TLCAN, México es el 4º país más demandado en el mundo. </w:t>
      </w:r>
    </w:p>
  </w:footnote>
  <w:footnote w:id="5">
    <w:p w:rsidR="00964F5F" w:rsidRDefault="00964F5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964F5F">
        <w:t>ENCUESTA TELEFÓNICA NACIONAL DE OPINIÓN PÚBLICA: LEY GENERAL DE AGUAS</w:t>
      </w:r>
      <w:r>
        <w:t xml:space="preserve">. Centro de Estudios Sociales y de Opinión Pública.  Marzo 2015.  </w:t>
      </w:r>
      <w:hyperlink r:id="rId4" w:history="1">
        <w:r>
          <w:rPr>
            <w:rStyle w:val="Hipervnculo"/>
          </w:rPr>
          <w:t>http://www5.diputados.gob.mx/index.php/camara/Centros-de-Estudio/CESOP/Opinion-Publica/Encuestas/Encuesta-telefonica-nacional-de-opinion-publica-Ley-General-de-Aguas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5F" w:rsidRDefault="00073B5F" w:rsidP="00073B5F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D7604"/>
    <w:multiLevelType w:val="hybridMultilevel"/>
    <w:tmpl w:val="C5BE97C4"/>
    <w:lvl w:ilvl="0" w:tplc="A5FAFA60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0F"/>
    <w:rsid w:val="00070C11"/>
    <w:rsid w:val="00073B5F"/>
    <w:rsid w:val="001733BB"/>
    <w:rsid w:val="001D27C7"/>
    <w:rsid w:val="002048E7"/>
    <w:rsid w:val="00440712"/>
    <w:rsid w:val="00582739"/>
    <w:rsid w:val="005A058F"/>
    <w:rsid w:val="00912114"/>
    <w:rsid w:val="0092417C"/>
    <w:rsid w:val="00964F5F"/>
    <w:rsid w:val="00BA02A4"/>
    <w:rsid w:val="00D86FD7"/>
    <w:rsid w:val="00E855DA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359C3D-690E-4DF7-AD61-B270E776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733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D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733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D86F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3B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3B5F"/>
  </w:style>
  <w:style w:type="paragraph" w:styleId="Piedepgina">
    <w:name w:val="footer"/>
    <w:basedOn w:val="Normal"/>
    <w:link w:val="PiedepginaCar"/>
    <w:uiPriority w:val="99"/>
    <w:unhideWhenUsed/>
    <w:rsid w:val="00073B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3B5F"/>
  </w:style>
  <w:style w:type="paragraph" w:styleId="Textonotapie">
    <w:name w:val="footnote text"/>
    <w:basedOn w:val="Normal"/>
    <w:link w:val="TextonotapieCar"/>
    <w:uiPriority w:val="99"/>
    <w:semiHidden/>
    <w:unhideWhenUsed/>
    <w:rsid w:val="00E855D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55D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55D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85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aguaparatodos.org.mx/presentacion-de-gloria-tobon-en-mesa-sobre-privatizacion-y-derecho-humano-al-agua/" TargetMode="External"/><Relationship Id="rId2" Type="http://schemas.openxmlformats.org/officeDocument/2006/relationships/hyperlink" Target="https://academic.oup.com/cdj/article-abstract/54/1/59/5234141?redirectedFrom=fulltext" TargetMode="External"/><Relationship Id="rId1" Type="http://schemas.openxmlformats.org/officeDocument/2006/relationships/hyperlink" Target="https://www.world-psi.org/es/llego-para-quedarse-la-remunicipalizacion-del-agua-como-tendencia-global" TargetMode="External"/><Relationship Id="rId4" Type="http://schemas.openxmlformats.org/officeDocument/2006/relationships/hyperlink" Target="http://www5.diputados.gob.mx/index.php/camara/Centros-de-Estudio/CESOP/Opinion-Publica/Encuestas/Encuesta-telefonica-nacional-de-opinion-publica-Ley-General-de-Agu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8B0E3-3BBD-47A0-831F-D3360144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1345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EB</cp:lastModifiedBy>
  <cp:revision>2</cp:revision>
  <dcterms:created xsi:type="dcterms:W3CDTF">2019-09-02T13:40:00Z</dcterms:created>
  <dcterms:modified xsi:type="dcterms:W3CDTF">2019-09-02T20:58:00Z</dcterms:modified>
</cp:coreProperties>
</file>