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6D" w:rsidRPr="00E513B9" w:rsidRDefault="0025631E" w:rsidP="00157E89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Hacia un nuevo marco jurídico del agua en México</w:t>
      </w:r>
    </w:p>
    <w:bookmarkEnd w:id="0"/>
    <w:p w:rsidR="000D29DE" w:rsidRPr="00E513B9" w:rsidRDefault="000D29DE" w:rsidP="00157E89">
      <w:pPr>
        <w:spacing w:after="0"/>
        <w:jc w:val="center"/>
      </w:pPr>
    </w:p>
    <w:p w:rsidR="000D29DE" w:rsidRPr="00E513B9" w:rsidRDefault="000D29DE" w:rsidP="000D29DE">
      <w:pPr>
        <w:spacing w:after="0"/>
        <w:jc w:val="center"/>
      </w:pPr>
      <w:r w:rsidRPr="00E513B9">
        <w:t>Sergio Armando Trelles Jasso</w:t>
      </w:r>
    </w:p>
    <w:p w:rsidR="000D29DE" w:rsidRPr="004F1D12" w:rsidRDefault="000D29DE" w:rsidP="000D29DE">
      <w:pPr>
        <w:spacing w:after="0"/>
        <w:jc w:val="center"/>
        <w:rPr>
          <w:sz w:val="20"/>
        </w:rPr>
      </w:pPr>
      <w:r w:rsidRPr="004F1D12">
        <w:rPr>
          <w:sz w:val="20"/>
        </w:rPr>
        <w:t>Investigador del Instituto Mexicano de Tecnología del Agua (IMTA)</w:t>
      </w:r>
    </w:p>
    <w:p w:rsidR="000D29DE" w:rsidRPr="004F1D12" w:rsidRDefault="000D29DE" w:rsidP="000D29DE">
      <w:pPr>
        <w:spacing w:after="0"/>
        <w:jc w:val="center"/>
        <w:rPr>
          <w:sz w:val="20"/>
        </w:rPr>
      </w:pPr>
      <w:r w:rsidRPr="004F1D12">
        <w:rPr>
          <w:sz w:val="20"/>
        </w:rPr>
        <w:t>Coordinación de Hidrología, Subcoordinación de Planeación Hídrica</w:t>
      </w:r>
    </w:p>
    <w:p w:rsidR="000D29DE" w:rsidRPr="0049455A" w:rsidRDefault="00BF2DCC" w:rsidP="0049455A">
      <w:pPr>
        <w:shd w:val="clear" w:color="auto" w:fill="FFFFFF"/>
        <w:spacing w:after="0" w:line="240" w:lineRule="auto"/>
        <w:jc w:val="center"/>
        <w:rPr>
          <w:sz w:val="20"/>
          <w:lang w:val="en-US"/>
        </w:rPr>
      </w:pPr>
      <w:hyperlink r:id="rId7" w:history="1">
        <w:r w:rsidR="000D29DE" w:rsidRPr="0049455A">
          <w:rPr>
            <w:rStyle w:val="Hipervnculo"/>
            <w:sz w:val="20"/>
            <w:lang w:val="en-US"/>
          </w:rPr>
          <w:t>atrelles@tlaloc.imta.mx</w:t>
        </w:r>
      </w:hyperlink>
      <w:r w:rsidR="000D29DE" w:rsidRPr="0049455A">
        <w:rPr>
          <w:rStyle w:val="Hipervnculo"/>
          <w:sz w:val="20"/>
          <w:lang w:val="en-US"/>
        </w:rPr>
        <w:t xml:space="preserve">, </w:t>
      </w:r>
      <w:hyperlink r:id="rId8" w:history="1">
        <w:r w:rsidR="0049455A" w:rsidRPr="0049455A">
          <w:rPr>
            <w:rStyle w:val="Hipervnculo"/>
            <w:sz w:val="20"/>
            <w:lang w:val="en-US"/>
          </w:rPr>
          <w:t>atrelles10@gmail.com</w:t>
        </w:r>
      </w:hyperlink>
      <w:r w:rsidR="0049455A" w:rsidRPr="0049455A">
        <w:rPr>
          <w:rStyle w:val="Hipervnculo"/>
          <w:sz w:val="20"/>
          <w:lang w:val="en-US"/>
        </w:rPr>
        <w:t xml:space="preserve">, </w:t>
      </w:r>
      <w:r w:rsidR="000D29DE" w:rsidRPr="0049455A">
        <w:rPr>
          <w:sz w:val="20"/>
          <w:lang w:val="en-US"/>
        </w:rPr>
        <w:t>+52 777 3293600 ext. 600</w:t>
      </w:r>
    </w:p>
    <w:p w:rsidR="000D29DE" w:rsidRPr="0049455A" w:rsidRDefault="000D29DE" w:rsidP="000D29D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MX"/>
        </w:rPr>
      </w:pPr>
    </w:p>
    <w:p w:rsidR="000D29DE" w:rsidRPr="00E513B9" w:rsidRDefault="000D29DE" w:rsidP="000D29DE">
      <w:pPr>
        <w:spacing w:after="0"/>
        <w:jc w:val="right"/>
      </w:pPr>
      <w:r w:rsidRPr="00E513B9">
        <w:t>Palacio Legislativo de San Lázaro</w:t>
      </w:r>
      <w:r w:rsidR="00691082">
        <w:t xml:space="preserve">, </w:t>
      </w:r>
      <w:r w:rsidRPr="00E513B9">
        <w:t>Ciudad de México, 7 de septiembre de 2016</w:t>
      </w:r>
    </w:p>
    <w:p w:rsidR="000D29DE" w:rsidRPr="00E513B9" w:rsidRDefault="000D29DE" w:rsidP="00157E89">
      <w:pPr>
        <w:spacing w:after="0"/>
      </w:pPr>
    </w:p>
    <w:p w:rsidR="00157E89" w:rsidRPr="00E513B9" w:rsidRDefault="00157E89" w:rsidP="00157E89">
      <w:pPr>
        <w:spacing w:after="0"/>
      </w:pPr>
      <w:r w:rsidRPr="00E513B9">
        <w:t>Existe un d</w:t>
      </w:r>
      <w:r w:rsidR="004D0E5F" w:rsidRPr="00E513B9">
        <w:t xml:space="preserve">eterioro extremo en la gestión del agua </w:t>
      </w:r>
      <w:r w:rsidRPr="00E513B9">
        <w:t xml:space="preserve">de México </w:t>
      </w:r>
      <w:r w:rsidR="004D0E5F" w:rsidRPr="00E513B9">
        <w:t>con consecuencias ambientales, económicas y sociales</w:t>
      </w:r>
      <w:r w:rsidRPr="00E513B9">
        <w:t xml:space="preserve"> que son</w:t>
      </w:r>
      <w:r w:rsidR="004D0E5F" w:rsidRPr="00E513B9">
        <w:t xml:space="preserve"> inaceptables</w:t>
      </w:r>
      <w:r w:rsidR="005506D6" w:rsidRPr="00E513B9">
        <w:t xml:space="preserve"> para la </w:t>
      </w:r>
      <w:r w:rsidR="001E3379">
        <w:t>sustentabilidad</w:t>
      </w:r>
      <w:r w:rsidR="005506D6" w:rsidRPr="00E513B9">
        <w:t xml:space="preserve"> de nuestro país</w:t>
      </w:r>
      <w:r w:rsidRPr="00E513B9">
        <w:t>.</w:t>
      </w:r>
    </w:p>
    <w:p w:rsidR="00157E89" w:rsidRPr="00E513B9" w:rsidRDefault="00157E89" w:rsidP="00157E89">
      <w:pPr>
        <w:spacing w:after="0"/>
      </w:pPr>
    </w:p>
    <w:p w:rsidR="00157E89" w:rsidRPr="00E513B9" w:rsidRDefault="00157E89" w:rsidP="00157E89">
      <w:pPr>
        <w:spacing w:after="0"/>
      </w:pPr>
      <w:r w:rsidRPr="00E513B9">
        <w:t>Los problemas fundamentales del Sector Hídrico se pueden caracterizar como los seis siguientes:</w:t>
      </w:r>
    </w:p>
    <w:p w:rsidR="004D0E5F" w:rsidRPr="00E513B9" w:rsidRDefault="004D0E5F" w:rsidP="00157E89">
      <w:pPr>
        <w:spacing w:after="0"/>
      </w:pPr>
    </w:p>
    <w:p w:rsidR="0091340D" w:rsidRPr="00E513B9" w:rsidRDefault="0091340D" w:rsidP="00157E89">
      <w:pPr>
        <w:pStyle w:val="Prrafodelista"/>
        <w:numPr>
          <w:ilvl w:val="0"/>
          <w:numId w:val="2"/>
        </w:numPr>
        <w:spacing w:after="0"/>
      </w:pPr>
      <w:r w:rsidRPr="00E513B9">
        <w:t xml:space="preserve">Gobernanza </w:t>
      </w:r>
      <w:r w:rsidR="00B258EE">
        <w:t xml:space="preserve">con legislación inadecuada e instituciones débiles y </w:t>
      </w:r>
      <w:r w:rsidRPr="00E513B9">
        <w:t>descoordinada</w:t>
      </w:r>
      <w:r w:rsidR="00B258EE">
        <w:t>s</w:t>
      </w:r>
      <w:r w:rsidRPr="00E513B9">
        <w:t xml:space="preserve">, </w:t>
      </w:r>
      <w:r w:rsidR="00691082">
        <w:t>sin información confiable</w:t>
      </w:r>
      <w:r w:rsidR="00B258EE" w:rsidRPr="00E513B9">
        <w:t xml:space="preserve">, </w:t>
      </w:r>
      <w:r w:rsidR="00691082">
        <w:t>con planes</w:t>
      </w:r>
      <w:r w:rsidRPr="00E513B9">
        <w:t xml:space="preserve"> </w:t>
      </w:r>
      <w:r w:rsidR="00B258EE">
        <w:t>err</w:t>
      </w:r>
      <w:r w:rsidR="00691082">
        <w:t>áticos</w:t>
      </w:r>
      <w:r w:rsidRPr="00E513B9">
        <w:t>, con finanzas insuficientes y desvío de fondos, de espaldas al conocimiento y la tecnología</w:t>
      </w:r>
      <w:r w:rsidR="00B258EE">
        <w:t xml:space="preserve">, debido a que es </w:t>
      </w:r>
      <w:r w:rsidR="00B258EE" w:rsidRPr="00E513B9">
        <w:t>centralizada, sin participación real ni apoyo de la población</w:t>
      </w:r>
      <w:r w:rsidRPr="00E513B9">
        <w:t>.</w:t>
      </w:r>
    </w:p>
    <w:p w:rsidR="004D0E5F" w:rsidRPr="00E513B9" w:rsidRDefault="00B258EE" w:rsidP="00157E89">
      <w:pPr>
        <w:pStyle w:val="Prrafodelista"/>
        <w:numPr>
          <w:ilvl w:val="0"/>
          <w:numId w:val="2"/>
        </w:numPr>
        <w:spacing w:after="0"/>
      </w:pPr>
      <w:r>
        <w:t>Escasez</w:t>
      </w:r>
      <w:r w:rsidR="00157E89" w:rsidRPr="00E513B9">
        <w:t xml:space="preserve"> regional y estacional de agua</w:t>
      </w:r>
      <w:r w:rsidR="00D57285" w:rsidRPr="00E513B9">
        <w:t xml:space="preserve"> </w:t>
      </w:r>
      <w:r w:rsidR="004D0E5F" w:rsidRPr="00E513B9">
        <w:t xml:space="preserve">que </w:t>
      </w:r>
      <w:r w:rsidR="00157E89" w:rsidRPr="00E513B9">
        <w:t xml:space="preserve">tiende a </w:t>
      </w:r>
      <w:r w:rsidR="004D0E5F" w:rsidRPr="00E513B9">
        <w:t>agrava</w:t>
      </w:r>
      <w:r w:rsidR="00157E89" w:rsidRPr="00E513B9">
        <w:t>rse, lo que</w:t>
      </w:r>
      <w:r w:rsidR="004D0E5F" w:rsidRPr="00E513B9">
        <w:t xml:space="preserve"> genera conflictos</w:t>
      </w:r>
      <w:r w:rsidR="0091340D" w:rsidRPr="00E513B9">
        <w:t xml:space="preserve"> intensos</w:t>
      </w:r>
      <w:r w:rsidR="00157E89" w:rsidRPr="00E513B9">
        <w:t xml:space="preserve"> y prolongados, con escala desde local hasta internacional</w:t>
      </w:r>
      <w:r w:rsidRPr="00E513B9">
        <w:t>, debida a la sobreconcesión y sobreexplotación de aguas superficiales y subterráneas</w:t>
      </w:r>
      <w:r w:rsidR="00691082">
        <w:t>, sin caudal ambiental</w:t>
      </w:r>
      <w:r w:rsidR="0091340D" w:rsidRPr="00E513B9">
        <w:t>.</w:t>
      </w:r>
    </w:p>
    <w:p w:rsidR="004D0E5F" w:rsidRPr="00E513B9" w:rsidRDefault="00921EEA" w:rsidP="00157E89">
      <w:pPr>
        <w:pStyle w:val="Prrafodelista"/>
        <w:numPr>
          <w:ilvl w:val="0"/>
          <w:numId w:val="2"/>
        </w:numPr>
        <w:spacing w:after="0"/>
      </w:pPr>
      <w:r>
        <w:t>Daños ambientales</w:t>
      </w:r>
      <w:r w:rsidR="00D57285" w:rsidRPr="00E513B9">
        <w:t xml:space="preserve"> de los recursos hídricos por la c</w:t>
      </w:r>
      <w:r w:rsidR="004D0E5F" w:rsidRPr="00E513B9">
        <w:t>ontaminación de corrientes, vasos, lagos, humedales, costas</w:t>
      </w:r>
      <w:r w:rsidR="00157E89" w:rsidRPr="00E513B9">
        <w:t xml:space="preserve"> y acuíferos</w:t>
      </w:r>
      <w:r w:rsidR="004D0E5F" w:rsidRPr="00E513B9">
        <w:t xml:space="preserve">; además de </w:t>
      </w:r>
      <w:r w:rsidR="00D57285" w:rsidRPr="00E513B9">
        <w:t xml:space="preserve">la </w:t>
      </w:r>
      <w:r w:rsidR="004D0E5F" w:rsidRPr="00E513B9">
        <w:t>contaminación, salinización y erosión de suelos</w:t>
      </w:r>
      <w:r w:rsidR="00691082">
        <w:t>, debido a la descarga de aguas crudas</w:t>
      </w:r>
      <w:r>
        <w:t xml:space="preserve"> y a la promoción de ramas económicas depredadoras</w:t>
      </w:r>
      <w:r w:rsidR="0091340D" w:rsidRPr="00E513B9">
        <w:t>.</w:t>
      </w:r>
    </w:p>
    <w:p w:rsidR="004D0E5F" w:rsidRPr="00E513B9" w:rsidRDefault="00B258EE" w:rsidP="00157E89">
      <w:pPr>
        <w:pStyle w:val="Prrafodelista"/>
        <w:numPr>
          <w:ilvl w:val="0"/>
          <w:numId w:val="2"/>
        </w:numPr>
        <w:spacing w:after="0"/>
      </w:pPr>
      <w:r>
        <w:t>S</w:t>
      </w:r>
      <w:r w:rsidR="004D0E5F" w:rsidRPr="00E513B9">
        <w:t xml:space="preserve">ervicios públicos de agua </w:t>
      </w:r>
      <w:r w:rsidR="00EE58C3" w:rsidRPr="00E513B9">
        <w:t xml:space="preserve">potable, alcantarillado, saneamiento y drenaje pluvial </w:t>
      </w:r>
      <w:r>
        <w:t xml:space="preserve">inaccesibles, </w:t>
      </w:r>
      <w:r w:rsidR="00EE58C3" w:rsidRPr="00E513B9">
        <w:t>ineficaces e ineficientes</w:t>
      </w:r>
      <w:r>
        <w:t xml:space="preserve"> para la mayoría de la población, principalmente la marginada, por estar </w:t>
      </w:r>
      <w:r w:rsidR="00D57285" w:rsidRPr="00E513B9">
        <w:t xml:space="preserve">en manos de municipios </w:t>
      </w:r>
      <w:r w:rsidR="002712C1" w:rsidRPr="00E513B9">
        <w:t>frágiles</w:t>
      </w:r>
      <w:r>
        <w:t xml:space="preserve"> o concesionarios privados</w:t>
      </w:r>
      <w:r w:rsidR="002712C1" w:rsidRPr="00E513B9">
        <w:t>.</w:t>
      </w:r>
    </w:p>
    <w:p w:rsidR="004D0E5F" w:rsidRPr="00E513B9" w:rsidRDefault="00D57285" w:rsidP="00157E89">
      <w:pPr>
        <w:pStyle w:val="Prrafodelista"/>
        <w:numPr>
          <w:ilvl w:val="0"/>
          <w:numId w:val="2"/>
        </w:numPr>
        <w:spacing w:after="0"/>
      </w:pPr>
      <w:r w:rsidRPr="00E513B9">
        <w:t xml:space="preserve">Riesgos hídricos </w:t>
      </w:r>
      <w:r w:rsidR="00471426" w:rsidRPr="00E513B9">
        <w:t xml:space="preserve">por causas naturales y antrópicas, </w:t>
      </w:r>
      <w:r w:rsidRPr="00E513B9">
        <w:t>no previstos, fuera de control</w:t>
      </w:r>
      <w:r w:rsidR="00471426" w:rsidRPr="00E513B9">
        <w:t>, sin registro</w:t>
      </w:r>
      <w:r w:rsidR="00157E89" w:rsidRPr="00E513B9">
        <w:t xml:space="preserve"> sistemático</w:t>
      </w:r>
      <w:r w:rsidR="00471426" w:rsidRPr="00E513B9">
        <w:t>, recurrentes, crecientes; con pérdidas humanas, ambientales, materiales y económicas cuantiosas y extendidas</w:t>
      </w:r>
      <w:r w:rsidR="0091340D" w:rsidRPr="00E513B9">
        <w:t>.</w:t>
      </w:r>
    </w:p>
    <w:p w:rsidR="00D57285" w:rsidRPr="00E513B9" w:rsidRDefault="00D57285" w:rsidP="00157E89">
      <w:pPr>
        <w:pStyle w:val="Prrafodelista"/>
        <w:numPr>
          <w:ilvl w:val="0"/>
          <w:numId w:val="2"/>
        </w:numPr>
        <w:spacing w:after="0"/>
      </w:pPr>
      <w:r w:rsidRPr="00E513B9">
        <w:t>Usos productivos del agua</w:t>
      </w:r>
      <w:r w:rsidR="00EE58C3" w:rsidRPr="00E513B9">
        <w:t xml:space="preserve"> con tecnologías de alto consumo</w:t>
      </w:r>
      <w:r w:rsidR="00546AD0">
        <w:t>, sobre todo en riego,</w:t>
      </w:r>
      <w:r w:rsidR="00EE58C3" w:rsidRPr="00E513B9">
        <w:t xml:space="preserve"> y contaminación de agua, con registro deficiente, sin medición ni control de extracciones y descargas, </w:t>
      </w:r>
      <w:r w:rsidR="0091340D" w:rsidRPr="00E513B9">
        <w:t xml:space="preserve">de baja productividad, </w:t>
      </w:r>
      <w:r w:rsidR="00EE58C3" w:rsidRPr="00E513B9">
        <w:t>mal ubicados en relación c</w:t>
      </w:r>
      <w:r w:rsidR="0091340D" w:rsidRPr="00E513B9">
        <w:t>on la capacidad de las regiones</w:t>
      </w:r>
      <w:r w:rsidR="0055157F" w:rsidRPr="00E513B9">
        <w:t>. Esto sumado al d</w:t>
      </w:r>
      <w:r w:rsidR="0091340D" w:rsidRPr="00E513B9">
        <w:t>esconocimiento y desaprovechamiento del potencial regional</w:t>
      </w:r>
      <w:r w:rsidR="002712C1" w:rsidRPr="00E513B9">
        <w:t xml:space="preserve"> para el </w:t>
      </w:r>
      <w:r w:rsidR="0055157F" w:rsidRPr="00E513B9">
        <w:t>desarrollo</w:t>
      </w:r>
      <w:r w:rsidR="002712C1" w:rsidRPr="00E513B9">
        <w:t xml:space="preserve"> económico sustentable</w:t>
      </w:r>
      <w:r w:rsidR="0055157F" w:rsidRPr="00E513B9">
        <w:t>,</w:t>
      </w:r>
      <w:r w:rsidR="002712C1" w:rsidRPr="00E513B9">
        <w:t xml:space="preserve"> con</w:t>
      </w:r>
      <w:r w:rsidR="0055157F" w:rsidRPr="00E513B9">
        <w:t xml:space="preserve"> producción de alimentos, bienes industriales</w:t>
      </w:r>
      <w:r w:rsidR="002712C1" w:rsidRPr="00E513B9">
        <w:t xml:space="preserve"> y energía</w:t>
      </w:r>
      <w:r w:rsidR="0055157F" w:rsidRPr="00E513B9">
        <w:t xml:space="preserve"> limpia renovable, a la vez que generación de empleos</w:t>
      </w:r>
      <w:r w:rsidR="006E1190">
        <w:t xml:space="preserve"> y</w:t>
      </w:r>
      <w:r w:rsidR="0055157F" w:rsidRPr="00E513B9">
        <w:t xml:space="preserve"> riqueza</w:t>
      </w:r>
      <w:r w:rsidR="0091340D" w:rsidRPr="00E513B9">
        <w:t>.</w:t>
      </w:r>
    </w:p>
    <w:p w:rsidR="00157E89" w:rsidRDefault="00157E89" w:rsidP="00157E89">
      <w:pPr>
        <w:spacing w:after="0"/>
      </w:pPr>
    </w:p>
    <w:p w:rsidR="00B258EE" w:rsidRDefault="00B258EE" w:rsidP="00157E89">
      <w:pPr>
        <w:spacing w:after="0"/>
      </w:pPr>
      <w:r>
        <w:t xml:space="preserve">Estos problemas impiden el acceso a los derechos constitucionales de los ciudadanos en materia de </w:t>
      </w:r>
      <w:r w:rsidR="001543D7">
        <w:t>protección de la salud</w:t>
      </w:r>
      <w:r w:rsidRPr="00E513B9">
        <w:t>, vivienda</w:t>
      </w:r>
      <w:r w:rsidR="001543D7">
        <w:t xml:space="preserve"> digna</w:t>
      </w:r>
      <w:r w:rsidRPr="00E513B9">
        <w:t xml:space="preserve">, </w:t>
      </w:r>
      <w:r>
        <w:t>ambiente sano</w:t>
      </w:r>
      <w:r w:rsidR="00691082">
        <w:t xml:space="preserve"> </w:t>
      </w:r>
      <w:r w:rsidR="006E1190">
        <w:t xml:space="preserve">para su desarrollo y bienestar, acceso y saneamiento de agua para consumo personal, </w:t>
      </w:r>
      <w:r w:rsidR="001543D7">
        <w:t xml:space="preserve">uso equitativo de los recursos hídricos, </w:t>
      </w:r>
      <w:r w:rsidR="006E1190">
        <w:t>sin daño ni deterioro ambiental</w:t>
      </w:r>
      <w:r w:rsidR="001543D7">
        <w:t>, y</w:t>
      </w:r>
      <w:r w:rsidR="001543D7" w:rsidRPr="00691082">
        <w:t xml:space="preserve"> </w:t>
      </w:r>
      <w:r w:rsidR="001543D7">
        <w:t xml:space="preserve">de </w:t>
      </w:r>
      <w:r w:rsidR="001543D7" w:rsidRPr="00691082">
        <w:t>protección de toda la población y de la propiedad</w:t>
      </w:r>
      <w:r w:rsidR="001543D7">
        <w:t>; con participación pública y ciudadana</w:t>
      </w:r>
      <w:r w:rsidR="00691082">
        <w:t>.</w:t>
      </w:r>
    </w:p>
    <w:p w:rsidR="00B258EE" w:rsidRDefault="00B258EE" w:rsidP="00157E89">
      <w:pPr>
        <w:spacing w:after="0"/>
      </w:pPr>
    </w:p>
    <w:p w:rsidR="001543D7" w:rsidRPr="001543D7" w:rsidRDefault="001543D7" w:rsidP="001543D7">
      <w:r>
        <w:lastRenderedPageBreak/>
        <w:t xml:space="preserve">Es decir, se plantea que el </w:t>
      </w:r>
      <w:r w:rsidRPr="001543D7">
        <w:t xml:space="preserve">Problema central es: la </w:t>
      </w:r>
      <w:r w:rsidRPr="001543D7">
        <w:rPr>
          <w:i/>
        </w:rPr>
        <w:t>Gestión no sustentable de los recursos hídricos de México</w:t>
      </w:r>
      <w:r w:rsidRPr="001543D7">
        <w:t>, causado por seis problemas principales del agua, ent</w:t>
      </w:r>
      <w:r>
        <w:t>re</w:t>
      </w:r>
      <w:r w:rsidRPr="001543D7">
        <w:t xml:space="preserve"> los que la </w:t>
      </w:r>
      <w:r w:rsidRPr="001543D7">
        <w:rPr>
          <w:i/>
        </w:rPr>
        <w:t>Gobernanza Hídrica</w:t>
      </w:r>
      <w:r w:rsidRPr="001543D7">
        <w:t xml:space="preserve"> es transversal.</w:t>
      </w:r>
    </w:p>
    <w:p w:rsidR="001543D7" w:rsidRPr="001543D7" w:rsidRDefault="001543D7" w:rsidP="001543D7">
      <w:pPr>
        <w:spacing w:after="0"/>
        <w:jc w:val="center"/>
        <w:rPr>
          <w:b/>
          <w:i/>
          <w:color w:val="2E74B5" w:themeColor="accent1" w:themeShade="BF"/>
        </w:rPr>
      </w:pPr>
      <w:r w:rsidRPr="001543D7">
        <w:rPr>
          <w:b/>
          <w:i/>
          <w:color w:val="2E74B5" w:themeColor="accent1" w:themeShade="BF"/>
        </w:rPr>
        <w:t>«Un problema bien planteado es ya la mitad de su solución.»</w:t>
      </w:r>
    </w:p>
    <w:p w:rsidR="001543D7" w:rsidRPr="001543D7" w:rsidRDefault="00703F13" w:rsidP="00703F13">
      <w:pPr>
        <w:spacing w:after="0"/>
        <w:jc w:val="center"/>
      </w:pPr>
      <w:r>
        <w:t>Varios autores</w:t>
      </w:r>
    </w:p>
    <w:p w:rsidR="001543D7" w:rsidRPr="00E513B9" w:rsidRDefault="001543D7" w:rsidP="00157E89">
      <w:pPr>
        <w:spacing w:after="0"/>
      </w:pPr>
    </w:p>
    <w:p w:rsidR="005F6AC7" w:rsidRPr="00E513B9" w:rsidRDefault="00157E89" w:rsidP="00157E89">
      <w:pPr>
        <w:spacing w:after="0"/>
      </w:pPr>
      <w:r w:rsidRPr="00E513B9">
        <w:t>Es indispensable y urgente un c</w:t>
      </w:r>
      <w:r w:rsidR="004D0E5F" w:rsidRPr="00E513B9">
        <w:t xml:space="preserve">ambio profundo en la </w:t>
      </w:r>
      <w:r w:rsidRPr="00E513B9">
        <w:t>gestión del agua en México, enfatizando</w:t>
      </w:r>
      <w:r w:rsidR="00B95C34" w:rsidRPr="00E513B9">
        <w:t xml:space="preserve"> el de</w:t>
      </w:r>
      <w:r w:rsidRPr="00E513B9">
        <w:t xml:space="preserve"> la Gobernanza Hídrica.</w:t>
      </w:r>
    </w:p>
    <w:p w:rsidR="00B95C34" w:rsidRPr="00E513B9" w:rsidRDefault="00B95C34" w:rsidP="00157E89">
      <w:pPr>
        <w:spacing w:after="0"/>
      </w:pPr>
    </w:p>
    <w:p w:rsidR="00B95C34" w:rsidRPr="00E513B9" w:rsidRDefault="00B95C34" w:rsidP="00B95C34">
      <w:pPr>
        <w:spacing w:after="0"/>
        <w:jc w:val="center"/>
        <w:rPr>
          <w:b/>
          <w:i/>
          <w:color w:val="2E74B5" w:themeColor="accent1" w:themeShade="BF"/>
        </w:rPr>
      </w:pPr>
      <w:r w:rsidRPr="00E513B9">
        <w:rPr>
          <w:b/>
          <w:i/>
          <w:color w:val="2E74B5" w:themeColor="accent1" w:themeShade="BF"/>
        </w:rPr>
        <w:t>«Locura es seguir haciendo lo mismo y esperar resultados diferentes.»</w:t>
      </w:r>
    </w:p>
    <w:p w:rsidR="00157E89" w:rsidRPr="00E513B9" w:rsidRDefault="00B95C34" w:rsidP="00B95C34">
      <w:pPr>
        <w:spacing w:after="0"/>
        <w:jc w:val="center"/>
      </w:pPr>
      <w:r w:rsidRPr="00E513B9">
        <w:t>Albert Einstein</w:t>
      </w:r>
    </w:p>
    <w:p w:rsidR="00B95C34" w:rsidRPr="00E513B9" w:rsidRDefault="00B95C34" w:rsidP="00B95C34">
      <w:pPr>
        <w:spacing w:after="0"/>
      </w:pPr>
    </w:p>
    <w:p w:rsidR="00157E89" w:rsidRDefault="00157E89" w:rsidP="00157E89">
      <w:pPr>
        <w:spacing w:after="0"/>
      </w:pPr>
      <w:r w:rsidRPr="00E513B9">
        <w:t xml:space="preserve">La nueva Ley General de Aguas debe aportar el marco </w:t>
      </w:r>
      <w:r w:rsidR="00B95C34" w:rsidRPr="00E513B9">
        <w:t xml:space="preserve">jurídico </w:t>
      </w:r>
      <w:r w:rsidRPr="00E513B9">
        <w:t xml:space="preserve">para la solución efectiva de la problemática </w:t>
      </w:r>
      <w:r w:rsidR="005506D6" w:rsidRPr="00E513B9">
        <w:t>hídrica</w:t>
      </w:r>
      <w:r w:rsidR="00AE64E5" w:rsidRPr="00E513B9">
        <w:t xml:space="preserve"> con un enfoque estructurado, considerando el que aquí se </w:t>
      </w:r>
      <w:r w:rsidR="000D29DE" w:rsidRPr="00E513B9">
        <w:t>plantea</w:t>
      </w:r>
      <w:r w:rsidR="00AE64E5" w:rsidRPr="00E513B9">
        <w:t xml:space="preserve"> para realizar la gestión integrada del agua </w:t>
      </w:r>
      <w:r w:rsidR="00E513B9">
        <w:t>y así</w:t>
      </w:r>
      <w:r w:rsidR="00AE64E5" w:rsidRPr="00E513B9">
        <w:t xml:space="preserve"> alcanzar la seguridad hídrica de México.</w:t>
      </w:r>
    </w:p>
    <w:p w:rsidR="00AF18B5" w:rsidRDefault="00AF18B5" w:rsidP="00157E89">
      <w:pPr>
        <w:spacing w:after="0"/>
      </w:pPr>
    </w:p>
    <w:p w:rsidR="00AF18B5" w:rsidRPr="00E513B9" w:rsidRDefault="00AF18B5" w:rsidP="00AF18B5">
      <w:pPr>
        <w:spacing w:after="0"/>
      </w:pPr>
      <w:r>
        <w:t xml:space="preserve">La técnica legislativa indica que las leyes se estructuren con redacción jerárquica en niveles de: </w:t>
      </w:r>
      <w:r w:rsidRPr="00E513B9">
        <w:t>Título</w:t>
      </w:r>
      <w:r>
        <w:t xml:space="preserve">, </w:t>
      </w:r>
      <w:r w:rsidRPr="00E513B9">
        <w:t>Capítulo</w:t>
      </w:r>
      <w:r>
        <w:t xml:space="preserve">, </w:t>
      </w:r>
      <w:r w:rsidRPr="00E513B9">
        <w:t>Sección</w:t>
      </w:r>
      <w:r>
        <w:t xml:space="preserve">, </w:t>
      </w:r>
      <w:r w:rsidRPr="00E513B9">
        <w:t>Artículo</w:t>
      </w:r>
      <w:r>
        <w:t xml:space="preserve">, </w:t>
      </w:r>
      <w:r w:rsidRPr="00E513B9">
        <w:t>Fracción</w:t>
      </w:r>
      <w:r>
        <w:t xml:space="preserve">, </w:t>
      </w:r>
      <w:r w:rsidRPr="00E513B9">
        <w:t>Inciso</w:t>
      </w:r>
      <w:r>
        <w:t xml:space="preserve"> y </w:t>
      </w:r>
      <w:r w:rsidRPr="00E513B9">
        <w:t>Subinciso</w:t>
      </w:r>
      <w:r>
        <w:t>.</w:t>
      </w:r>
      <w:r w:rsidR="004836AA">
        <w:t xml:space="preserve"> En la estructura propuesta se distinguen los dos primeros niveles, a excepción del Título Primero que incluye hasta el nivel Artículo.</w:t>
      </w:r>
    </w:p>
    <w:p w:rsidR="008E2A6D" w:rsidRPr="00E97238" w:rsidRDefault="008E2A6D" w:rsidP="00157E89">
      <w:pPr>
        <w:spacing w:after="0"/>
      </w:pPr>
    </w:p>
    <w:p w:rsidR="005864EB" w:rsidRPr="00E97238" w:rsidRDefault="005864EB" w:rsidP="00157E89">
      <w:pPr>
        <w:spacing w:after="0"/>
      </w:pPr>
      <w:r w:rsidRPr="00E97238">
        <w:t xml:space="preserve">En cada uno de los seis títulos, después del primero, que corresponden a los seis problemas principales del Sector Hídrico, se plantea el objetivo y el ámbito de solución, considerando los elementos de </w:t>
      </w:r>
      <w:r w:rsidRPr="00E97238">
        <w:rPr>
          <w:i/>
        </w:rPr>
        <w:t>Conocimiento</w:t>
      </w:r>
      <w:r w:rsidRPr="00E97238">
        <w:t xml:space="preserve"> indispensables para elaborar o actualizar </w:t>
      </w:r>
      <w:r w:rsidRPr="00E97238">
        <w:rPr>
          <w:i/>
        </w:rPr>
        <w:t>Instrumentos</w:t>
      </w:r>
      <w:r w:rsidRPr="00E97238">
        <w:t xml:space="preserve"> y proceder a su aplicación a través del </w:t>
      </w:r>
      <w:r w:rsidRPr="00E97238">
        <w:rPr>
          <w:i/>
        </w:rPr>
        <w:t>Manejo</w:t>
      </w:r>
      <w:r w:rsidRPr="00E97238">
        <w:t>.</w:t>
      </w:r>
    </w:p>
    <w:p w:rsidR="005864EB" w:rsidRPr="00E513B9" w:rsidRDefault="005864EB" w:rsidP="00157E89">
      <w:pPr>
        <w:spacing w:after="0"/>
      </w:pPr>
    </w:p>
    <w:p w:rsidR="008E2A6D" w:rsidRPr="00E513B9" w:rsidRDefault="00605E4E" w:rsidP="00605E4E">
      <w:pPr>
        <w:spacing w:after="0"/>
        <w:jc w:val="center"/>
      </w:pPr>
      <w:r w:rsidRPr="00E513B9">
        <w:rPr>
          <w:b/>
        </w:rPr>
        <w:t>LEY GENERAL DE AGUAS</w:t>
      </w:r>
    </w:p>
    <w:p w:rsidR="00605E4E" w:rsidRPr="00E513B9" w:rsidRDefault="00605E4E" w:rsidP="00B95C34">
      <w:pPr>
        <w:spacing w:after="0"/>
        <w:jc w:val="center"/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PRIMERO</w:t>
      </w:r>
    </w:p>
    <w:p w:rsidR="008E2A6D" w:rsidRPr="00E513B9" w:rsidRDefault="008E2A6D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 xml:space="preserve">Disposiciones </w:t>
      </w:r>
      <w:r w:rsidR="00B64CA3" w:rsidRPr="00E513B9">
        <w:rPr>
          <w:b/>
        </w:rPr>
        <w:t>Generales</w:t>
      </w:r>
    </w:p>
    <w:p w:rsidR="00B95C34" w:rsidRPr="00E513B9" w:rsidRDefault="00B95C34" w:rsidP="00DB262C">
      <w:pPr>
        <w:spacing w:after="0"/>
      </w:pPr>
    </w:p>
    <w:p w:rsidR="00DB262C" w:rsidRPr="00E513B9" w:rsidRDefault="00DB262C" w:rsidP="00281E51">
      <w:pPr>
        <w:spacing w:after="0"/>
        <w:jc w:val="center"/>
        <w:rPr>
          <w:b/>
        </w:rPr>
      </w:pPr>
      <w:r w:rsidRPr="00E513B9">
        <w:rPr>
          <w:b/>
        </w:rPr>
        <w:t>Capítulo Único Del Objeto de la Ley y Definiciones</w:t>
      </w:r>
    </w:p>
    <w:p w:rsidR="00DB262C" w:rsidRPr="00E513B9" w:rsidRDefault="00DB262C" w:rsidP="00DB262C">
      <w:pPr>
        <w:spacing w:after="0"/>
      </w:pPr>
    </w:p>
    <w:p w:rsidR="00AA5F62" w:rsidRPr="00E513B9" w:rsidRDefault="00BF438D" w:rsidP="00DB262C">
      <w:pPr>
        <w:spacing w:after="0"/>
        <w:rPr>
          <w:rFonts w:eastAsia="Times New Roman" w:cs="Arial"/>
          <w:color w:val="222222"/>
          <w:lang w:eastAsia="es-MX"/>
        </w:rPr>
      </w:pPr>
      <w:r w:rsidRPr="00E513B9">
        <w:rPr>
          <w:rFonts w:eastAsia="Times New Roman" w:cs="Arial"/>
          <w:b/>
          <w:color w:val="222222"/>
          <w:lang w:eastAsia="es-MX"/>
        </w:rPr>
        <w:t>ARTÍCULO 1.</w:t>
      </w:r>
      <w:r w:rsidRPr="00E513B9">
        <w:rPr>
          <w:rFonts w:eastAsia="Times New Roman" w:cs="Arial"/>
          <w:color w:val="222222"/>
          <w:lang w:eastAsia="es-MX"/>
        </w:rPr>
        <w:t xml:space="preserve"> La presente Ley es reglamentaria </w:t>
      </w:r>
      <w:r w:rsidR="00A67449" w:rsidRPr="00E513B9">
        <w:rPr>
          <w:rFonts w:eastAsia="Times New Roman" w:cs="Arial"/>
          <w:color w:val="222222"/>
          <w:lang w:eastAsia="es-MX"/>
        </w:rPr>
        <w:t>de los párrafos xx del</w:t>
      </w:r>
      <w:r w:rsidRPr="00E513B9">
        <w:rPr>
          <w:rFonts w:eastAsia="Times New Roman" w:cs="Arial"/>
          <w:color w:val="222222"/>
          <w:lang w:eastAsia="es-MX"/>
        </w:rPr>
        <w:t xml:space="preserve"> artículo 4, </w:t>
      </w:r>
      <w:r w:rsidR="00A67449" w:rsidRPr="00E513B9">
        <w:rPr>
          <w:rFonts w:eastAsia="Times New Roman" w:cs="Arial"/>
          <w:color w:val="222222"/>
          <w:lang w:eastAsia="es-MX"/>
        </w:rPr>
        <w:t xml:space="preserve">de los párrafos xx del artículo </w:t>
      </w:r>
      <w:r w:rsidRPr="00E513B9">
        <w:rPr>
          <w:rFonts w:eastAsia="Times New Roman" w:cs="Arial"/>
          <w:color w:val="222222"/>
          <w:lang w:eastAsia="es-MX"/>
        </w:rPr>
        <w:t xml:space="preserve">27 y </w:t>
      </w:r>
      <w:r w:rsidR="00A67449" w:rsidRPr="00E513B9">
        <w:rPr>
          <w:rFonts w:eastAsia="Times New Roman" w:cs="Arial"/>
          <w:color w:val="222222"/>
          <w:lang w:eastAsia="es-MX"/>
        </w:rPr>
        <w:t xml:space="preserve">de los párrafos xx del artículo </w:t>
      </w:r>
      <w:r w:rsidRPr="00E513B9">
        <w:rPr>
          <w:rFonts w:eastAsia="Times New Roman" w:cs="Arial"/>
          <w:color w:val="222222"/>
          <w:lang w:eastAsia="es-MX"/>
        </w:rPr>
        <w:t xml:space="preserve">115 de la </w:t>
      </w:r>
      <w:r w:rsidR="00AA5F62" w:rsidRPr="00E513B9">
        <w:rPr>
          <w:rFonts w:eastAsia="Times New Roman" w:cs="Arial"/>
          <w:color w:val="222222"/>
          <w:lang w:eastAsia="es-MX"/>
        </w:rPr>
        <w:t xml:space="preserve">Constitución de los Estados Unidos Mexicanos en materia de derecho humano al agua, de aguas nacionales y de servicios básicos de agua a la población; es de observancia general </w:t>
      </w:r>
      <w:r w:rsidR="00A67449" w:rsidRPr="00E513B9">
        <w:rPr>
          <w:rFonts w:eastAsia="Times New Roman" w:cs="Arial"/>
          <w:color w:val="222222"/>
          <w:lang w:eastAsia="es-MX"/>
        </w:rPr>
        <w:t>en los Estados Unidos Mexicanos</w:t>
      </w:r>
      <w:r w:rsidR="00AA5F62" w:rsidRPr="00E513B9">
        <w:rPr>
          <w:rFonts w:eastAsia="Times New Roman" w:cs="Arial"/>
          <w:color w:val="222222"/>
          <w:lang w:eastAsia="es-MX"/>
        </w:rPr>
        <w:t>, sus disposiciones son de orden público e interés social; y tiene por objeto realizar la gestión integrada del agua para alcanzar la seguridad hídrica y contribuir al desarrollo sustentable del país.</w:t>
      </w:r>
    </w:p>
    <w:p w:rsidR="00AA5F62" w:rsidRPr="00E513B9" w:rsidRDefault="00AA5F62" w:rsidP="00DB262C">
      <w:pPr>
        <w:spacing w:after="0"/>
        <w:rPr>
          <w:rFonts w:eastAsia="Times New Roman" w:cs="Arial"/>
          <w:color w:val="222222"/>
          <w:lang w:eastAsia="es-MX"/>
        </w:rPr>
      </w:pPr>
    </w:p>
    <w:p w:rsidR="00BF438D" w:rsidRPr="00E513B9" w:rsidRDefault="00BF438D" w:rsidP="00DB262C">
      <w:pPr>
        <w:spacing w:after="0"/>
        <w:rPr>
          <w:rFonts w:eastAsia="Times New Roman" w:cs="Arial"/>
          <w:color w:val="222222"/>
          <w:lang w:eastAsia="es-MX"/>
        </w:rPr>
      </w:pPr>
      <w:r w:rsidRPr="00E513B9">
        <w:rPr>
          <w:rFonts w:eastAsia="Times New Roman" w:cs="Arial"/>
          <w:b/>
          <w:color w:val="222222"/>
          <w:lang w:eastAsia="es-MX"/>
        </w:rPr>
        <w:t>ARTÍCULO 2.</w:t>
      </w:r>
      <w:r w:rsidR="00486385" w:rsidRPr="00E513B9">
        <w:rPr>
          <w:rFonts w:eastAsia="Times New Roman" w:cs="Arial"/>
          <w:color w:val="222222"/>
          <w:lang w:eastAsia="es-MX"/>
        </w:rPr>
        <w:t xml:space="preserve"> Las disposiciones de esta Ley son aplicables a todas las aguas nacionales superficiales, subterráneas y costeras; en sus fases líquida, sólida y gaseosa; así como a los bienes nacionales que la presente Ley señala</w:t>
      </w:r>
      <w:r w:rsidR="00A67449" w:rsidRPr="00E513B9">
        <w:rPr>
          <w:rFonts w:eastAsia="Times New Roman" w:cs="Arial"/>
          <w:color w:val="222222"/>
          <w:lang w:eastAsia="es-MX"/>
        </w:rPr>
        <w:t>;</w:t>
      </w:r>
      <w:r w:rsidR="00486385" w:rsidRPr="00E513B9">
        <w:rPr>
          <w:rFonts w:eastAsia="Times New Roman" w:cs="Arial"/>
          <w:color w:val="222222"/>
          <w:lang w:eastAsia="es-MX"/>
        </w:rPr>
        <w:t xml:space="preserve"> sin menoscabo de la jurisdicción o concesión que las pudiera regir.</w:t>
      </w:r>
    </w:p>
    <w:p w:rsidR="00BF438D" w:rsidRPr="00E513B9" w:rsidRDefault="00BF438D" w:rsidP="00DB262C">
      <w:pPr>
        <w:spacing w:after="0"/>
        <w:rPr>
          <w:rFonts w:eastAsia="Times New Roman" w:cs="Arial"/>
          <w:color w:val="222222"/>
          <w:lang w:eastAsia="es-MX"/>
        </w:rPr>
      </w:pPr>
    </w:p>
    <w:p w:rsidR="00BF438D" w:rsidRPr="00E513B9" w:rsidRDefault="00BF438D" w:rsidP="00DB262C">
      <w:pPr>
        <w:spacing w:after="0"/>
        <w:rPr>
          <w:rFonts w:eastAsia="Times New Roman" w:cs="Arial"/>
          <w:color w:val="222222"/>
          <w:lang w:eastAsia="es-MX"/>
        </w:rPr>
      </w:pPr>
      <w:r w:rsidRPr="00E513B9">
        <w:rPr>
          <w:rFonts w:eastAsia="Times New Roman" w:cs="Arial"/>
          <w:b/>
          <w:color w:val="222222"/>
          <w:lang w:eastAsia="es-MX"/>
        </w:rPr>
        <w:t>ARTÍCULO 3.</w:t>
      </w:r>
      <w:r w:rsidR="00486385" w:rsidRPr="00E513B9">
        <w:rPr>
          <w:rFonts w:eastAsia="Times New Roman" w:cs="Arial"/>
          <w:b/>
          <w:color w:val="222222"/>
          <w:lang w:eastAsia="es-MX"/>
        </w:rPr>
        <w:t xml:space="preserve"> </w:t>
      </w:r>
      <w:r w:rsidR="00B07227" w:rsidRPr="00E513B9">
        <w:rPr>
          <w:rFonts w:eastAsia="Times New Roman" w:cs="Arial"/>
          <w:color w:val="222222"/>
          <w:lang w:eastAsia="es-MX"/>
        </w:rPr>
        <w:t>Para efectos de esta Ley se considerarán las definiciones siguientes</w:t>
      </w:r>
      <w:r w:rsidR="00B07227" w:rsidRPr="00E513B9">
        <w:t>:</w:t>
      </w:r>
    </w:p>
    <w:p w:rsidR="00A67449" w:rsidRPr="00E513B9" w:rsidRDefault="00A67449" w:rsidP="00DB262C">
      <w:pPr>
        <w:spacing w:after="0"/>
        <w:rPr>
          <w:rFonts w:eastAsia="Times New Roman" w:cs="Arial"/>
          <w:color w:val="222222"/>
          <w:lang w:eastAsia="es-MX"/>
        </w:rPr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SEGUNDO</w:t>
      </w:r>
    </w:p>
    <w:p w:rsidR="005F6AC7" w:rsidRPr="00E513B9" w:rsidRDefault="00AE64E5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 xml:space="preserve">Gobernanza del </w:t>
      </w:r>
      <w:r w:rsidR="00736B99" w:rsidRPr="00E513B9">
        <w:rPr>
          <w:b/>
        </w:rPr>
        <w:t>Sector Hídrico</w:t>
      </w:r>
    </w:p>
    <w:p w:rsidR="00B95C34" w:rsidRDefault="00B95C34" w:rsidP="00DB262C">
      <w:pPr>
        <w:tabs>
          <w:tab w:val="num" w:pos="720"/>
        </w:tabs>
        <w:spacing w:after="0"/>
      </w:pPr>
    </w:p>
    <w:p w:rsidR="00E44556" w:rsidRPr="00E44556" w:rsidRDefault="00E44556" w:rsidP="00E44556">
      <w:pPr>
        <w:tabs>
          <w:tab w:val="num" w:pos="720"/>
        </w:tabs>
        <w:spacing w:after="0"/>
      </w:pPr>
      <w:r w:rsidRPr="00E44556">
        <w:t>Marco hidrográfico: Distritos, regiones y zonas; Acuíferos</w:t>
      </w:r>
    </w:p>
    <w:p w:rsidR="00E44556" w:rsidRDefault="00E44556" w:rsidP="00DB262C">
      <w:pPr>
        <w:tabs>
          <w:tab w:val="num" w:pos="720"/>
        </w:tabs>
        <w:spacing w:after="0"/>
      </w:pPr>
    </w:p>
    <w:p w:rsidR="00E44556" w:rsidRPr="00E44556" w:rsidRDefault="00E44556" w:rsidP="00E44556">
      <w:pPr>
        <w:tabs>
          <w:tab w:val="num" w:pos="720"/>
        </w:tabs>
        <w:spacing w:after="0"/>
      </w:pPr>
      <w:r w:rsidRPr="00E44556">
        <w:rPr>
          <w:b/>
          <w:bCs/>
        </w:rPr>
        <w:t>Conocimiento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Tecnologías de gobernanza del agua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Investigación y desarrollo tecnológico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Intercambio internacional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Formación de recursos humanos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Capacitación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Certificación de competencias laborales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Educación</w:t>
      </w:r>
    </w:p>
    <w:p w:rsidR="00F20F57" w:rsidRPr="00E44556" w:rsidRDefault="008113D4" w:rsidP="00E44556">
      <w:pPr>
        <w:numPr>
          <w:ilvl w:val="0"/>
          <w:numId w:val="25"/>
        </w:numPr>
        <w:spacing w:after="0"/>
      </w:pPr>
      <w:r w:rsidRPr="00E44556">
        <w:t>Cultura del agua</w:t>
      </w:r>
    </w:p>
    <w:p w:rsidR="00E44556" w:rsidRPr="00E44556" w:rsidRDefault="00E44556" w:rsidP="00E44556">
      <w:pPr>
        <w:spacing w:after="0"/>
      </w:pPr>
      <w:r w:rsidRPr="00E44556">
        <w:rPr>
          <w:b/>
          <w:bCs/>
        </w:rPr>
        <w:t>Instrumentos</w:t>
      </w:r>
    </w:p>
    <w:p w:rsidR="00F20F57" w:rsidRPr="00E44556" w:rsidRDefault="008113D4" w:rsidP="00E44556">
      <w:pPr>
        <w:numPr>
          <w:ilvl w:val="0"/>
          <w:numId w:val="27"/>
        </w:numPr>
        <w:spacing w:after="0"/>
      </w:pPr>
      <w:r w:rsidRPr="00E44556">
        <w:t>Marco jurídico del agua</w:t>
      </w:r>
    </w:p>
    <w:p w:rsidR="00F20F57" w:rsidRDefault="008113D4" w:rsidP="00F420DB">
      <w:pPr>
        <w:numPr>
          <w:ilvl w:val="1"/>
          <w:numId w:val="33"/>
        </w:numPr>
        <w:spacing w:after="0"/>
      </w:pPr>
      <w:r w:rsidRPr="00E44556">
        <w:t>Tratados</w:t>
      </w:r>
      <w:r w:rsidR="00F420DB">
        <w:t>, acuerdos y convenios</w:t>
      </w:r>
      <w:r w:rsidRPr="00E44556">
        <w:t xml:space="preserve"> internacionales</w:t>
      </w:r>
    </w:p>
    <w:p w:rsidR="00F420DB" w:rsidRPr="00E44556" w:rsidRDefault="00F420DB" w:rsidP="00F420DB">
      <w:pPr>
        <w:numPr>
          <w:ilvl w:val="1"/>
          <w:numId w:val="33"/>
        </w:numPr>
        <w:tabs>
          <w:tab w:val="num" w:pos="720"/>
        </w:tabs>
        <w:spacing w:after="0"/>
      </w:pPr>
      <w:r>
        <w:t>Leyes estatales</w:t>
      </w:r>
    </w:p>
    <w:p w:rsidR="00F20F57" w:rsidRPr="00E44556" w:rsidRDefault="008113D4" w:rsidP="00F420DB">
      <w:pPr>
        <w:numPr>
          <w:ilvl w:val="1"/>
          <w:numId w:val="33"/>
        </w:numPr>
        <w:tabs>
          <w:tab w:val="num" w:pos="720"/>
        </w:tabs>
        <w:spacing w:after="0"/>
      </w:pPr>
      <w:r w:rsidRPr="00E44556">
        <w:t>Normatividad del agua</w:t>
      </w:r>
    </w:p>
    <w:p w:rsidR="00F20F57" w:rsidRDefault="00F420DB" w:rsidP="001E3379">
      <w:pPr>
        <w:numPr>
          <w:ilvl w:val="0"/>
          <w:numId w:val="27"/>
        </w:numPr>
        <w:shd w:val="clear" w:color="auto" w:fill="E2EFD9" w:themeFill="accent6" w:themeFillTint="33"/>
        <w:spacing w:after="0"/>
      </w:pPr>
      <w:r w:rsidRPr="00E44556">
        <w:t xml:space="preserve">Marco </w:t>
      </w:r>
      <w:r>
        <w:t>i</w:t>
      </w:r>
      <w:r w:rsidR="008113D4" w:rsidRPr="00E44556">
        <w:t>nstitucion</w:t>
      </w:r>
      <w:r>
        <w:t>al</w:t>
      </w:r>
      <w:r w:rsidR="008113D4" w:rsidRPr="00E44556">
        <w:t xml:space="preserve"> del agua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Consejo Nacional Hídrico (CNH)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Consejo Nacional Científico y Tecnológico del Agua (Concyta)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Consejo Regional Hídrico (CRH)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Comité Distrital Hídrico (CDH)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Secretaría del Medio Ambiente y Recursos Naturales (Semarnat)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Comisión Nacional del Agua (Conagua)</w:t>
      </w:r>
    </w:p>
    <w:p w:rsidR="00B738F8" w:rsidRPr="00B738F8" w:rsidRDefault="00B738F8" w:rsidP="0049455A">
      <w:pPr>
        <w:numPr>
          <w:ilvl w:val="1"/>
          <w:numId w:val="33"/>
        </w:numPr>
        <w:shd w:val="clear" w:color="auto" w:fill="E2EFD9" w:themeFill="accent6" w:themeFillTint="33"/>
        <w:tabs>
          <w:tab w:val="num" w:pos="720"/>
        </w:tabs>
        <w:spacing w:after="0"/>
      </w:pPr>
      <w:r w:rsidRPr="00B738F8">
        <w:t>Instituto Mexicano de Tecnología del Agua (IMTA)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Procuraduría de Protección al Ambiente (Profepa)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Organismo Regional de Servicios de Agua (ORSA)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Organismo Distrital de Servicios de Agua (ODSA)</w:t>
      </w:r>
    </w:p>
    <w:p w:rsidR="00B738F8" w:rsidRPr="00B738F8" w:rsidRDefault="00B738F8" w:rsidP="00B738F8">
      <w:pPr>
        <w:numPr>
          <w:ilvl w:val="1"/>
          <w:numId w:val="33"/>
        </w:numPr>
        <w:tabs>
          <w:tab w:val="num" w:pos="720"/>
        </w:tabs>
        <w:spacing w:after="0"/>
      </w:pPr>
      <w:r w:rsidRPr="00B738F8">
        <w:t>Tribunal Nacional Hídrico (TNH)</w:t>
      </w:r>
    </w:p>
    <w:p w:rsidR="00F20F57" w:rsidRDefault="008113D4" w:rsidP="00E44556">
      <w:pPr>
        <w:numPr>
          <w:ilvl w:val="0"/>
          <w:numId w:val="27"/>
        </w:numPr>
        <w:spacing w:after="0"/>
      </w:pPr>
      <w:r w:rsidRPr="00E44556">
        <w:t>Coordinación interinstitucional</w:t>
      </w:r>
    </w:p>
    <w:p w:rsidR="0087136C" w:rsidRDefault="0087136C" w:rsidP="0087136C">
      <w:pPr>
        <w:numPr>
          <w:ilvl w:val="1"/>
          <w:numId w:val="33"/>
        </w:numPr>
        <w:spacing w:after="0"/>
      </w:pPr>
      <w:r>
        <w:t>Con entidades federales</w:t>
      </w:r>
    </w:p>
    <w:p w:rsidR="0087136C" w:rsidRDefault="0087136C" w:rsidP="0087136C">
      <w:pPr>
        <w:numPr>
          <w:ilvl w:val="1"/>
          <w:numId w:val="33"/>
        </w:numPr>
        <w:spacing w:after="0"/>
      </w:pPr>
      <w:r>
        <w:t>Con gobiernos estatales</w:t>
      </w:r>
    </w:p>
    <w:p w:rsidR="0087136C" w:rsidRPr="00E44556" w:rsidRDefault="0087136C" w:rsidP="0087136C">
      <w:pPr>
        <w:numPr>
          <w:ilvl w:val="1"/>
          <w:numId w:val="33"/>
        </w:numPr>
        <w:spacing w:after="0"/>
      </w:pPr>
      <w:r>
        <w:t>Con gobiernos municipales</w:t>
      </w:r>
    </w:p>
    <w:p w:rsidR="00F20F57" w:rsidRDefault="008113D4" w:rsidP="00E44556">
      <w:pPr>
        <w:numPr>
          <w:ilvl w:val="0"/>
          <w:numId w:val="27"/>
        </w:numPr>
        <w:spacing w:after="0"/>
      </w:pPr>
      <w:r w:rsidRPr="00E44556">
        <w:t>Sistema financiero del agua</w:t>
      </w:r>
    </w:p>
    <w:p w:rsidR="002A365D" w:rsidRDefault="002A365D" w:rsidP="002A365D">
      <w:pPr>
        <w:numPr>
          <w:ilvl w:val="1"/>
          <w:numId w:val="33"/>
        </w:numPr>
        <w:spacing w:after="0"/>
      </w:pPr>
      <w:r>
        <w:t>Financiamiento</w:t>
      </w:r>
    </w:p>
    <w:p w:rsidR="009610A0" w:rsidRDefault="002A365D" w:rsidP="009610A0">
      <w:pPr>
        <w:numPr>
          <w:ilvl w:val="1"/>
          <w:numId w:val="33"/>
        </w:numPr>
        <w:spacing w:after="0"/>
      </w:pPr>
      <w:r>
        <w:t>Presupuest</w:t>
      </w:r>
      <w:r w:rsidR="00F94072">
        <w:t>os</w:t>
      </w:r>
      <w:r w:rsidR="0054703D">
        <w:t xml:space="preserve"> de costos</w:t>
      </w:r>
    </w:p>
    <w:p w:rsidR="009610A0" w:rsidRDefault="009610A0" w:rsidP="00546AD0">
      <w:pPr>
        <w:numPr>
          <w:ilvl w:val="1"/>
          <w:numId w:val="33"/>
        </w:numPr>
        <w:spacing w:after="0"/>
      </w:pPr>
      <w:r>
        <w:t xml:space="preserve">Precios </w:t>
      </w:r>
      <w:r w:rsidR="00FC733B">
        <w:t xml:space="preserve">y Derechos </w:t>
      </w:r>
      <w:r>
        <w:t>del agua</w:t>
      </w:r>
    </w:p>
    <w:p w:rsidR="009610A0" w:rsidRDefault="009610A0" w:rsidP="009610A0">
      <w:pPr>
        <w:numPr>
          <w:ilvl w:val="1"/>
          <w:numId w:val="33"/>
        </w:numPr>
        <w:spacing w:after="0"/>
      </w:pPr>
      <w:r>
        <w:t>Tarifas</w:t>
      </w:r>
    </w:p>
    <w:p w:rsidR="009610A0" w:rsidRPr="00E44556" w:rsidRDefault="009610A0" w:rsidP="009610A0">
      <w:pPr>
        <w:numPr>
          <w:ilvl w:val="1"/>
          <w:numId w:val="33"/>
        </w:numPr>
        <w:spacing w:after="0"/>
      </w:pPr>
      <w:r>
        <w:t>Subsidios</w:t>
      </w:r>
    </w:p>
    <w:p w:rsidR="00F20F57" w:rsidRPr="00E44556" w:rsidRDefault="008113D4" w:rsidP="00E44556">
      <w:pPr>
        <w:numPr>
          <w:ilvl w:val="0"/>
          <w:numId w:val="27"/>
        </w:numPr>
        <w:spacing w:after="0"/>
      </w:pPr>
      <w:r w:rsidRPr="00E44556">
        <w:t>Sistemas de información del agua</w:t>
      </w:r>
    </w:p>
    <w:p w:rsidR="00F20F57" w:rsidRPr="00E44556" w:rsidRDefault="008113D4" w:rsidP="00E44556">
      <w:pPr>
        <w:numPr>
          <w:ilvl w:val="0"/>
          <w:numId w:val="27"/>
        </w:numPr>
        <w:spacing w:after="0"/>
      </w:pPr>
      <w:r w:rsidRPr="00E44556">
        <w:t>Planeación y programación hídrica</w:t>
      </w:r>
    </w:p>
    <w:p w:rsidR="00F20F57" w:rsidRPr="00E44556" w:rsidRDefault="008113D4" w:rsidP="00E44556">
      <w:pPr>
        <w:numPr>
          <w:ilvl w:val="0"/>
          <w:numId w:val="27"/>
        </w:numPr>
        <w:spacing w:after="0"/>
      </w:pPr>
      <w:r w:rsidRPr="00E44556">
        <w:lastRenderedPageBreak/>
        <w:t>Comunicación</w:t>
      </w:r>
    </w:p>
    <w:p w:rsidR="00F20F57" w:rsidRPr="00E44556" w:rsidRDefault="008113D4" w:rsidP="00E44556">
      <w:pPr>
        <w:numPr>
          <w:ilvl w:val="0"/>
          <w:numId w:val="27"/>
        </w:numPr>
        <w:spacing w:after="0"/>
      </w:pPr>
      <w:r w:rsidRPr="00E44556">
        <w:t>Participación ciudadana</w:t>
      </w:r>
    </w:p>
    <w:p w:rsidR="00B36CE8" w:rsidRDefault="008113D4" w:rsidP="00B36CE8">
      <w:pPr>
        <w:numPr>
          <w:ilvl w:val="0"/>
          <w:numId w:val="27"/>
        </w:numPr>
        <w:spacing w:after="0"/>
      </w:pPr>
      <w:r w:rsidRPr="00E44556">
        <w:t>Concertación</w:t>
      </w:r>
    </w:p>
    <w:p w:rsidR="00B36CE8" w:rsidRPr="00E44556" w:rsidRDefault="00B36CE8" w:rsidP="00B36CE8">
      <w:pPr>
        <w:numPr>
          <w:ilvl w:val="0"/>
          <w:numId w:val="27"/>
        </w:numPr>
        <w:spacing w:after="0"/>
      </w:pPr>
      <w:r>
        <w:t>Inspección y vigilancia</w:t>
      </w:r>
      <w:r w:rsidRPr="00E44556">
        <w:t xml:space="preserve"> del sector hídrico</w:t>
      </w:r>
    </w:p>
    <w:p w:rsidR="00F20F57" w:rsidRPr="00E44556" w:rsidRDefault="00B36CE8" w:rsidP="00B36CE8">
      <w:pPr>
        <w:numPr>
          <w:ilvl w:val="0"/>
          <w:numId w:val="27"/>
        </w:numPr>
        <w:spacing w:after="0"/>
      </w:pPr>
      <w:r>
        <w:t>E</w:t>
      </w:r>
      <w:r w:rsidRPr="00E44556">
        <w:t xml:space="preserve">stímulos </w:t>
      </w:r>
      <w:r>
        <w:t>y Sanciones</w:t>
      </w:r>
    </w:p>
    <w:p w:rsidR="008F00EA" w:rsidRPr="00E44556" w:rsidRDefault="008F00EA" w:rsidP="008F00EA">
      <w:pPr>
        <w:tabs>
          <w:tab w:val="num" w:pos="720"/>
        </w:tabs>
        <w:spacing w:after="0"/>
      </w:pPr>
      <w:r w:rsidRPr="00E44556">
        <w:rPr>
          <w:b/>
          <w:bCs/>
        </w:rPr>
        <w:t>Manejo</w:t>
      </w:r>
    </w:p>
    <w:p w:rsidR="008F00EA" w:rsidRDefault="008F00EA" w:rsidP="008F00EA">
      <w:pPr>
        <w:numPr>
          <w:ilvl w:val="0"/>
          <w:numId w:val="26"/>
        </w:numPr>
        <w:spacing w:after="0"/>
      </w:pPr>
      <w:r w:rsidRPr="00E44556">
        <w:t>Administración del agua</w:t>
      </w:r>
    </w:p>
    <w:p w:rsidR="00DA7594" w:rsidRDefault="00DA7594" w:rsidP="00DA7594">
      <w:pPr>
        <w:numPr>
          <w:ilvl w:val="1"/>
          <w:numId w:val="33"/>
        </w:numPr>
        <w:spacing w:after="0"/>
      </w:pPr>
      <w:r>
        <w:t>Asignaciones</w:t>
      </w:r>
    </w:p>
    <w:p w:rsidR="00DA7594" w:rsidRDefault="00DA7594" w:rsidP="00DA7594">
      <w:pPr>
        <w:numPr>
          <w:ilvl w:val="1"/>
          <w:numId w:val="33"/>
        </w:numPr>
        <w:spacing w:after="0"/>
      </w:pPr>
      <w:r>
        <w:t>Concesiones</w:t>
      </w:r>
    </w:p>
    <w:p w:rsidR="00DA7594" w:rsidRPr="00E44556" w:rsidRDefault="00DA7594" w:rsidP="00DA7594">
      <w:pPr>
        <w:numPr>
          <w:ilvl w:val="1"/>
          <w:numId w:val="33"/>
        </w:numPr>
        <w:tabs>
          <w:tab w:val="num" w:pos="720"/>
        </w:tabs>
        <w:spacing w:after="0"/>
      </w:pPr>
      <w:r>
        <w:t>Vedas</w:t>
      </w:r>
    </w:p>
    <w:p w:rsidR="0087136C" w:rsidRDefault="0087136C" w:rsidP="0087136C">
      <w:pPr>
        <w:numPr>
          <w:ilvl w:val="0"/>
          <w:numId w:val="26"/>
        </w:numPr>
        <w:spacing w:after="0"/>
      </w:pPr>
      <w:r w:rsidRPr="00E44556">
        <w:t>Fortalecimiento institucional</w:t>
      </w:r>
    </w:p>
    <w:p w:rsidR="008F00EA" w:rsidRPr="00E44556" w:rsidRDefault="008F00EA" w:rsidP="008F00EA">
      <w:pPr>
        <w:numPr>
          <w:ilvl w:val="0"/>
          <w:numId w:val="26"/>
        </w:numPr>
        <w:spacing w:after="0"/>
      </w:pPr>
      <w:r w:rsidRPr="00E44556">
        <w:t>Gestión de conflictos hídricos</w:t>
      </w:r>
    </w:p>
    <w:p w:rsidR="00E44556" w:rsidRPr="00E513B9" w:rsidRDefault="00E44556" w:rsidP="00DB262C">
      <w:pPr>
        <w:tabs>
          <w:tab w:val="num" w:pos="720"/>
        </w:tabs>
        <w:spacing w:after="0"/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TERCERO</w:t>
      </w:r>
    </w:p>
    <w:p w:rsidR="005F6AC7" w:rsidRPr="00E513B9" w:rsidRDefault="00AC6A76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>
        <w:rPr>
          <w:b/>
        </w:rPr>
        <w:t>Gestión de la cantidad de agua</w:t>
      </w:r>
      <w:r w:rsidR="00AE64E5" w:rsidRPr="00E513B9">
        <w:rPr>
          <w:b/>
        </w:rPr>
        <w:t xml:space="preserve"> de cuencas y acuíferos</w:t>
      </w:r>
    </w:p>
    <w:p w:rsidR="00B95C34" w:rsidRDefault="00B95C34" w:rsidP="00DB262C">
      <w:pPr>
        <w:tabs>
          <w:tab w:val="num" w:pos="720"/>
        </w:tabs>
        <w:spacing w:after="0"/>
      </w:pPr>
    </w:p>
    <w:p w:rsidR="00742533" w:rsidRPr="00742533" w:rsidRDefault="00742533" w:rsidP="00742533">
      <w:pPr>
        <w:tabs>
          <w:tab w:val="num" w:pos="720"/>
        </w:tabs>
        <w:spacing w:after="0"/>
      </w:pPr>
      <w:r w:rsidRPr="00742533">
        <w:rPr>
          <w:b/>
          <w:bCs/>
        </w:rPr>
        <w:t>Cantidad de agua superficial</w:t>
      </w:r>
    </w:p>
    <w:p w:rsidR="00742533" w:rsidRDefault="00742533" w:rsidP="00DB262C">
      <w:pPr>
        <w:tabs>
          <w:tab w:val="num" w:pos="720"/>
        </w:tabs>
        <w:spacing w:after="0"/>
      </w:pPr>
    </w:p>
    <w:p w:rsidR="00742533" w:rsidRPr="00AC6A76" w:rsidRDefault="00AC6A76" w:rsidP="00742533">
      <w:pPr>
        <w:tabs>
          <w:tab w:val="num" w:pos="720"/>
        </w:tabs>
        <w:spacing w:after="0"/>
      </w:pPr>
      <w:r w:rsidRPr="00AC6A76">
        <w:rPr>
          <w:bCs/>
        </w:rPr>
        <w:t>Equilibrio hidrológico de c</w:t>
      </w:r>
      <w:r w:rsidR="00742533" w:rsidRPr="00AC6A76">
        <w:t>uencas, corrientes y vasos (lagos, lagunas, humedales y embalses)</w:t>
      </w:r>
    </w:p>
    <w:p w:rsidR="00742533" w:rsidRDefault="00742533" w:rsidP="00DB262C">
      <w:pPr>
        <w:tabs>
          <w:tab w:val="num" w:pos="720"/>
        </w:tabs>
        <w:spacing w:after="0"/>
      </w:pPr>
    </w:p>
    <w:p w:rsidR="00742533" w:rsidRPr="00742533" w:rsidRDefault="00742533" w:rsidP="00742533">
      <w:pPr>
        <w:tabs>
          <w:tab w:val="num" w:pos="720"/>
        </w:tabs>
        <w:spacing w:after="0"/>
      </w:pPr>
      <w:r w:rsidRPr="00742533">
        <w:rPr>
          <w:b/>
          <w:bCs/>
        </w:rPr>
        <w:t>Conocimiento</w:t>
      </w:r>
    </w:p>
    <w:p w:rsidR="005F6AC7" w:rsidRPr="00742533" w:rsidRDefault="005F6AC7" w:rsidP="00742533">
      <w:pPr>
        <w:numPr>
          <w:ilvl w:val="0"/>
          <w:numId w:val="10"/>
        </w:numPr>
        <w:spacing w:after="0"/>
      </w:pPr>
      <w:r w:rsidRPr="00742533">
        <w:t>Tecnologías de gestión de agua superficial</w:t>
      </w:r>
    </w:p>
    <w:p w:rsidR="005F6AC7" w:rsidRPr="00742533" w:rsidRDefault="00742533" w:rsidP="00742533">
      <w:pPr>
        <w:numPr>
          <w:ilvl w:val="0"/>
          <w:numId w:val="10"/>
        </w:numPr>
        <w:spacing w:after="0"/>
      </w:pPr>
      <w:r w:rsidRPr="00742533">
        <w:t>Delimitación hidrográfica</w:t>
      </w:r>
      <w:r w:rsidR="005F6AC7" w:rsidRPr="00742533">
        <w:t xml:space="preserve"> jerárquica</w:t>
      </w:r>
    </w:p>
    <w:p w:rsidR="005F6AC7" w:rsidRPr="00742533" w:rsidRDefault="005F6AC7" w:rsidP="00742533">
      <w:pPr>
        <w:numPr>
          <w:ilvl w:val="0"/>
          <w:numId w:val="10"/>
        </w:numPr>
        <w:spacing w:after="0"/>
      </w:pPr>
      <w:r w:rsidRPr="00742533">
        <w:t>Modelación de meteorología</w:t>
      </w:r>
    </w:p>
    <w:p w:rsidR="005F6AC7" w:rsidRPr="00742533" w:rsidRDefault="005F6AC7" w:rsidP="00742533">
      <w:pPr>
        <w:numPr>
          <w:ilvl w:val="0"/>
          <w:numId w:val="10"/>
        </w:numPr>
        <w:spacing w:after="0"/>
      </w:pPr>
      <w:r w:rsidRPr="00742533">
        <w:t>Modelación de escurrimiento</w:t>
      </w:r>
    </w:p>
    <w:p w:rsidR="005F6AC7" w:rsidRPr="00742533" w:rsidRDefault="005F6AC7" w:rsidP="00742533">
      <w:pPr>
        <w:numPr>
          <w:ilvl w:val="0"/>
          <w:numId w:val="10"/>
        </w:numPr>
        <w:spacing w:after="0"/>
      </w:pPr>
      <w:r w:rsidRPr="00742533">
        <w:t>Modelación de sedimentos</w:t>
      </w:r>
    </w:p>
    <w:p w:rsidR="005F6AC7" w:rsidRPr="00742533" w:rsidRDefault="005F6AC7" w:rsidP="00742533">
      <w:pPr>
        <w:numPr>
          <w:ilvl w:val="0"/>
          <w:numId w:val="10"/>
        </w:numPr>
        <w:spacing w:after="0"/>
      </w:pPr>
      <w:r w:rsidRPr="00742533">
        <w:t>Modelación del cambio climático</w:t>
      </w:r>
    </w:p>
    <w:p w:rsidR="005F6AC7" w:rsidRPr="00742533" w:rsidRDefault="005F6AC7" w:rsidP="00742533">
      <w:pPr>
        <w:numPr>
          <w:ilvl w:val="0"/>
          <w:numId w:val="10"/>
        </w:numPr>
        <w:spacing w:after="0"/>
      </w:pPr>
      <w:r w:rsidRPr="00742533">
        <w:t>Prospectiva de aguas superficiales</w:t>
      </w:r>
    </w:p>
    <w:p w:rsidR="00742533" w:rsidRPr="00742533" w:rsidRDefault="00742533" w:rsidP="00742533">
      <w:pPr>
        <w:tabs>
          <w:tab w:val="num" w:pos="720"/>
        </w:tabs>
        <w:spacing w:after="0"/>
      </w:pPr>
      <w:r w:rsidRPr="00742533">
        <w:rPr>
          <w:b/>
          <w:bCs/>
        </w:rPr>
        <w:t>Instrumentos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Normatividad de aguas superficiales</w:t>
      </w:r>
    </w:p>
    <w:p w:rsidR="005F6AC7" w:rsidRPr="00742533" w:rsidRDefault="005F6AC7" w:rsidP="00546AD0">
      <w:pPr>
        <w:numPr>
          <w:ilvl w:val="0"/>
          <w:numId w:val="12"/>
        </w:numPr>
        <w:spacing w:after="0"/>
      </w:pPr>
      <w:r w:rsidRPr="00742533">
        <w:t>Caudal ambiental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Disponibilidad de agua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Registro de extracciones y retornos de agua superficial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Medición meteorológica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Medición de escurrimiento y sedimentos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Medición de vasos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Medición de extracciones y retornos de agua superficial</w:t>
      </w:r>
    </w:p>
    <w:p w:rsidR="005F6AC7" w:rsidRPr="00742533" w:rsidRDefault="005F6AC7" w:rsidP="00742533">
      <w:pPr>
        <w:numPr>
          <w:ilvl w:val="0"/>
          <w:numId w:val="12"/>
        </w:numPr>
        <w:spacing w:after="0"/>
      </w:pPr>
      <w:r w:rsidRPr="00742533">
        <w:t>Distribución territorial y temporal de la demanda</w:t>
      </w:r>
    </w:p>
    <w:p w:rsidR="00742533" w:rsidRPr="00E513B9" w:rsidRDefault="00742533" w:rsidP="00742533">
      <w:pPr>
        <w:numPr>
          <w:ilvl w:val="0"/>
          <w:numId w:val="12"/>
        </w:numPr>
        <w:spacing w:after="0"/>
      </w:pPr>
      <w:r w:rsidRPr="00742533">
        <w:t>Balance hidrológico por cuenca</w:t>
      </w:r>
    </w:p>
    <w:p w:rsidR="008F00EA" w:rsidRPr="00742533" w:rsidRDefault="008F00EA" w:rsidP="008F00EA">
      <w:pPr>
        <w:tabs>
          <w:tab w:val="num" w:pos="720"/>
        </w:tabs>
        <w:spacing w:after="0"/>
      </w:pPr>
      <w:r w:rsidRPr="00742533">
        <w:rPr>
          <w:b/>
          <w:bCs/>
        </w:rPr>
        <w:t>Manejo</w:t>
      </w:r>
    </w:p>
    <w:p w:rsidR="008F00EA" w:rsidRDefault="008F00EA" w:rsidP="008F00EA">
      <w:pPr>
        <w:numPr>
          <w:ilvl w:val="0"/>
          <w:numId w:val="11"/>
        </w:numPr>
        <w:spacing w:after="0"/>
      </w:pPr>
      <w:r w:rsidRPr="00742533">
        <w:t>Infraestructura de agua superficial</w:t>
      </w:r>
    </w:p>
    <w:p w:rsidR="00C64175" w:rsidRPr="00742533" w:rsidRDefault="00C64175" w:rsidP="008F00EA">
      <w:pPr>
        <w:numPr>
          <w:ilvl w:val="0"/>
          <w:numId w:val="11"/>
        </w:numPr>
        <w:spacing w:after="0"/>
      </w:pPr>
      <w:r>
        <w:t>Embalses de usos múltiples</w:t>
      </w:r>
    </w:p>
    <w:p w:rsidR="008F00EA" w:rsidRPr="00742533" w:rsidRDefault="008F00EA" w:rsidP="008F00EA">
      <w:pPr>
        <w:numPr>
          <w:ilvl w:val="0"/>
          <w:numId w:val="11"/>
        </w:numPr>
        <w:spacing w:after="0"/>
      </w:pPr>
      <w:r w:rsidRPr="00742533">
        <w:t>Operación de embalses</w:t>
      </w:r>
    </w:p>
    <w:p w:rsidR="008F00EA" w:rsidRPr="00742533" w:rsidRDefault="008F00EA" w:rsidP="008F00EA">
      <w:pPr>
        <w:numPr>
          <w:ilvl w:val="0"/>
          <w:numId w:val="11"/>
        </w:numPr>
        <w:spacing w:after="0"/>
      </w:pPr>
      <w:r w:rsidRPr="00742533">
        <w:t>Trasvases</w:t>
      </w:r>
    </w:p>
    <w:p w:rsidR="008F00EA" w:rsidRPr="00742533" w:rsidRDefault="008F00EA" w:rsidP="008F00EA">
      <w:pPr>
        <w:numPr>
          <w:ilvl w:val="0"/>
          <w:numId w:val="11"/>
        </w:numPr>
        <w:spacing w:after="0"/>
      </w:pPr>
      <w:r w:rsidRPr="00742533">
        <w:lastRenderedPageBreak/>
        <w:t>Extracciones de agua superficial</w:t>
      </w:r>
    </w:p>
    <w:p w:rsidR="008F00EA" w:rsidRPr="00742533" w:rsidRDefault="008F00EA" w:rsidP="008F00EA">
      <w:pPr>
        <w:numPr>
          <w:ilvl w:val="0"/>
          <w:numId w:val="11"/>
        </w:numPr>
        <w:spacing w:after="0"/>
      </w:pPr>
      <w:r w:rsidRPr="00742533">
        <w:t>Retornos de agua superficial y subterránea</w:t>
      </w:r>
    </w:p>
    <w:p w:rsidR="008F00EA" w:rsidRDefault="008F00EA" w:rsidP="008F00EA">
      <w:pPr>
        <w:numPr>
          <w:ilvl w:val="0"/>
          <w:numId w:val="11"/>
        </w:numPr>
        <w:spacing w:after="0"/>
      </w:pPr>
      <w:r w:rsidRPr="00742533">
        <w:t>Control de la erosión</w:t>
      </w:r>
    </w:p>
    <w:p w:rsidR="00C64175" w:rsidRPr="00742533" w:rsidRDefault="00C64175" w:rsidP="008F00EA">
      <w:pPr>
        <w:numPr>
          <w:ilvl w:val="0"/>
          <w:numId w:val="11"/>
        </w:numPr>
        <w:spacing w:after="0"/>
      </w:pPr>
      <w:r>
        <w:t>Control de la salinidad de suelos</w:t>
      </w:r>
      <w:r w:rsidR="00921EEA">
        <w:t xml:space="preserve"> agrícolas</w:t>
      </w:r>
    </w:p>
    <w:p w:rsidR="00DB262C" w:rsidRDefault="00DB262C" w:rsidP="00DB262C">
      <w:pPr>
        <w:tabs>
          <w:tab w:val="num" w:pos="720"/>
        </w:tabs>
        <w:spacing w:after="0"/>
      </w:pPr>
    </w:p>
    <w:p w:rsidR="00742533" w:rsidRPr="00742533" w:rsidRDefault="00742533" w:rsidP="00742533">
      <w:pPr>
        <w:tabs>
          <w:tab w:val="num" w:pos="720"/>
        </w:tabs>
        <w:spacing w:after="0"/>
      </w:pPr>
      <w:r w:rsidRPr="00742533">
        <w:rPr>
          <w:b/>
          <w:bCs/>
        </w:rPr>
        <w:t>Cantidad de agua subterránea</w:t>
      </w:r>
    </w:p>
    <w:p w:rsidR="00742533" w:rsidRDefault="00742533" w:rsidP="00DB262C">
      <w:pPr>
        <w:tabs>
          <w:tab w:val="num" w:pos="720"/>
        </w:tabs>
        <w:spacing w:after="0"/>
      </w:pPr>
    </w:p>
    <w:p w:rsidR="00742533" w:rsidRPr="00742533" w:rsidRDefault="00AC6A76" w:rsidP="00742533">
      <w:pPr>
        <w:tabs>
          <w:tab w:val="num" w:pos="720"/>
        </w:tabs>
        <w:spacing w:after="0"/>
      </w:pPr>
      <w:r w:rsidRPr="00AC6A76">
        <w:rPr>
          <w:bCs/>
        </w:rPr>
        <w:t xml:space="preserve">Equilibrio hidrológico de </w:t>
      </w:r>
      <w:r>
        <w:rPr>
          <w:bCs/>
        </w:rPr>
        <w:t>a</w:t>
      </w:r>
      <w:r w:rsidR="00742533" w:rsidRPr="00742533">
        <w:t xml:space="preserve">cuíferos con delimitación geohidrológica </w:t>
      </w:r>
    </w:p>
    <w:p w:rsidR="00742533" w:rsidRDefault="00742533" w:rsidP="00DB262C">
      <w:pPr>
        <w:tabs>
          <w:tab w:val="num" w:pos="720"/>
        </w:tabs>
        <w:spacing w:after="0"/>
      </w:pPr>
    </w:p>
    <w:p w:rsidR="00742533" w:rsidRPr="00742533" w:rsidRDefault="00742533" w:rsidP="00742533">
      <w:pPr>
        <w:tabs>
          <w:tab w:val="num" w:pos="720"/>
        </w:tabs>
        <w:spacing w:after="0"/>
      </w:pPr>
      <w:r w:rsidRPr="00742533">
        <w:rPr>
          <w:b/>
          <w:bCs/>
        </w:rPr>
        <w:t>Conocimiento</w:t>
      </w:r>
    </w:p>
    <w:p w:rsidR="005F6AC7" w:rsidRPr="00742533" w:rsidRDefault="005F6AC7" w:rsidP="00742533">
      <w:pPr>
        <w:numPr>
          <w:ilvl w:val="0"/>
          <w:numId w:val="13"/>
        </w:numPr>
        <w:spacing w:after="0"/>
      </w:pPr>
      <w:r w:rsidRPr="00742533">
        <w:t>Tecnologías de gestión de agua subterránea</w:t>
      </w:r>
    </w:p>
    <w:p w:rsidR="005F6AC7" w:rsidRPr="00742533" w:rsidRDefault="005F6AC7" w:rsidP="00742533">
      <w:pPr>
        <w:numPr>
          <w:ilvl w:val="0"/>
          <w:numId w:val="13"/>
        </w:numPr>
        <w:spacing w:after="0"/>
      </w:pPr>
      <w:r w:rsidRPr="00742533">
        <w:t>Delimitación geohidrológica</w:t>
      </w:r>
    </w:p>
    <w:p w:rsidR="005F6AC7" w:rsidRPr="00742533" w:rsidRDefault="005F6AC7" w:rsidP="00742533">
      <w:pPr>
        <w:numPr>
          <w:ilvl w:val="0"/>
          <w:numId w:val="13"/>
        </w:numPr>
        <w:spacing w:after="0"/>
      </w:pPr>
      <w:r w:rsidRPr="00742533">
        <w:t>Recarga natural de acuíferos</w:t>
      </w:r>
    </w:p>
    <w:p w:rsidR="005F6AC7" w:rsidRPr="00742533" w:rsidRDefault="005F6AC7" w:rsidP="00742533">
      <w:pPr>
        <w:numPr>
          <w:ilvl w:val="0"/>
          <w:numId w:val="13"/>
        </w:numPr>
        <w:spacing w:after="0"/>
      </w:pPr>
      <w:r w:rsidRPr="00742533">
        <w:t>Modelación de acuíferos</w:t>
      </w:r>
    </w:p>
    <w:p w:rsidR="005F6AC7" w:rsidRPr="00742533" w:rsidRDefault="005F6AC7" w:rsidP="00742533">
      <w:pPr>
        <w:numPr>
          <w:ilvl w:val="0"/>
          <w:numId w:val="13"/>
        </w:numPr>
        <w:spacing w:after="0"/>
      </w:pPr>
      <w:r w:rsidRPr="00742533">
        <w:t>Prospectiva de aguas subterráneas</w:t>
      </w:r>
    </w:p>
    <w:p w:rsidR="00742533" w:rsidRPr="00742533" w:rsidRDefault="00742533" w:rsidP="00742533">
      <w:pPr>
        <w:tabs>
          <w:tab w:val="num" w:pos="720"/>
        </w:tabs>
        <w:spacing w:after="0"/>
      </w:pPr>
      <w:r w:rsidRPr="00742533">
        <w:rPr>
          <w:b/>
          <w:bCs/>
        </w:rPr>
        <w:t>Instrumentos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Normatividad de aguas subterráneas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Registro de extracciones y retornos de agua subterránea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Medición piezométrica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Medición de extracciones y retornos de agua subterránea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Distribución territorial y temporal de la demanda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Vedas de extracción</w:t>
      </w:r>
    </w:p>
    <w:p w:rsidR="005F6AC7" w:rsidRPr="00742533" w:rsidRDefault="005F6AC7" w:rsidP="00742533">
      <w:pPr>
        <w:numPr>
          <w:ilvl w:val="0"/>
          <w:numId w:val="15"/>
        </w:numPr>
        <w:spacing w:after="0"/>
      </w:pPr>
      <w:r w:rsidRPr="00742533">
        <w:t>Balance geohidrológico por acuífero</w:t>
      </w:r>
    </w:p>
    <w:p w:rsidR="008F00EA" w:rsidRPr="00742533" w:rsidRDefault="008F00EA" w:rsidP="008F00EA">
      <w:pPr>
        <w:tabs>
          <w:tab w:val="num" w:pos="720"/>
        </w:tabs>
        <w:spacing w:after="0"/>
      </w:pPr>
      <w:r w:rsidRPr="00742533">
        <w:rPr>
          <w:b/>
          <w:bCs/>
        </w:rPr>
        <w:t>Manejo</w:t>
      </w:r>
    </w:p>
    <w:p w:rsidR="008F00EA" w:rsidRPr="00742533" w:rsidRDefault="008F00EA" w:rsidP="008F00EA">
      <w:pPr>
        <w:numPr>
          <w:ilvl w:val="0"/>
          <w:numId w:val="14"/>
        </w:numPr>
        <w:spacing w:after="0"/>
      </w:pPr>
      <w:r w:rsidRPr="00742533">
        <w:t>Infraestructura de agua subterránea</w:t>
      </w:r>
    </w:p>
    <w:p w:rsidR="008F00EA" w:rsidRPr="00742533" w:rsidRDefault="008F00EA" w:rsidP="008F00EA">
      <w:pPr>
        <w:numPr>
          <w:ilvl w:val="0"/>
          <w:numId w:val="14"/>
        </w:numPr>
        <w:spacing w:after="0"/>
      </w:pPr>
      <w:r w:rsidRPr="00742533">
        <w:t>Extracción de agua subterránea</w:t>
      </w:r>
    </w:p>
    <w:p w:rsidR="008F00EA" w:rsidRDefault="008F00EA" w:rsidP="008F00EA">
      <w:pPr>
        <w:numPr>
          <w:ilvl w:val="0"/>
          <w:numId w:val="14"/>
        </w:numPr>
        <w:spacing w:after="0"/>
      </w:pPr>
      <w:r w:rsidRPr="00742533">
        <w:t>Recarga artificial de acuíferos</w:t>
      </w:r>
    </w:p>
    <w:p w:rsidR="00742533" w:rsidRPr="00E513B9" w:rsidRDefault="00742533" w:rsidP="00742533">
      <w:pPr>
        <w:tabs>
          <w:tab w:val="num" w:pos="720"/>
        </w:tabs>
        <w:spacing w:after="0"/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CUARTO</w:t>
      </w:r>
    </w:p>
    <w:p w:rsidR="005F6AC7" w:rsidRPr="00E513B9" w:rsidRDefault="00AC6A76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>
        <w:rPr>
          <w:b/>
        </w:rPr>
        <w:t>Gestión de la calidad</w:t>
      </w:r>
      <w:r w:rsidR="00AE64E5" w:rsidRPr="00E513B9">
        <w:rPr>
          <w:b/>
        </w:rPr>
        <w:t xml:space="preserve"> de las</w:t>
      </w:r>
      <w:r w:rsidR="005F6AC7" w:rsidRPr="00E513B9">
        <w:rPr>
          <w:b/>
        </w:rPr>
        <w:t xml:space="preserve"> aguas</w:t>
      </w:r>
      <w:r w:rsidR="00AE64E5" w:rsidRPr="00E513B9">
        <w:rPr>
          <w:b/>
        </w:rPr>
        <w:t xml:space="preserve"> y conservación de suelos</w:t>
      </w:r>
    </w:p>
    <w:p w:rsidR="00B95C34" w:rsidRPr="00E513B9" w:rsidRDefault="00B95C34" w:rsidP="00DB262C">
      <w:pPr>
        <w:tabs>
          <w:tab w:val="num" w:pos="720"/>
        </w:tabs>
        <w:spacing w:after="0"/>
      </w:pPr>
    </w:p>
    <w:p w:rsidR="00446721" w:rsidRDefault="00AC6A76" w:rsidP="00446721">
      <w:pPr>
        <w:tabs>
          <w:tab w:val="num" w:pos="720"/>
        </w:tabs>
        <w:spacing w:after="0"/>
      </w:pPr>
      <w:r>
        <w:t>Saneamiento del agua en c</w:t>
      </w:r>
      <w:r w:rsidR="00446721" w:rsidRPr="00446721">
        <w:t>uencas, corrientes, vasos, playas y costas</w:t>
      </w:r>
      <w:r>
        <w:t>,</w:t>
      </w:r>
      <w:r w:rsidR="00446721" w:rsidRPr="00446721">
        <w:t xml:space="preserve"> así como en acuíferos</w:t>
      </w:r>
      <w:r>
        <w:t>; y conservación de suelos y cauces.</w:t>
      </w:r>
    </w:p>
    <w:p w:rsidR="00AC6A76" w:rsidRDefault="00AC6A76" w:rsidP="00446721">
      <w:pPr>
        <w:tabs>
          <w:tab w:val="num" w:pos="720"/>
        </w:tabs>
        <w:spacing w:after="0"/>
      </w:pPr>
    </w:p>
    <w:p w:rsidR="00CB5B7F" w:rsidRPr="00CB5B7F" w:rsidRDefault="00CB5B7F" w:rsidP="00CB5B7F">
      <w:pPr>
        <w:tabs>
          <w:tab w:val="num" w:pos="720"/>
        </w:tabs>
        <w:spacing w:after="0"/>
      </w:pPr>
      <w:r w:rsidRPr="00CB5B7F">
        <w:rPr>
          <w:b/>
          <w:bCs/>
        </w:rPr>
        <w:t>Conocimiento</w:t>
      </w:r>
    </w:p>
    <w:p w:rsidR="005F6AC7" w:rsidRPr="00CB5B7F" w:rsidRDefault="005F6AC7" w:rsidP="00CB5B7F">
      <w:pPr>
        <w:numPr>
          <w:ilvl w:val="0"/>
          <w:numId w:val="16"/>
        </w:numPr>
        <w:spacing w:after="0"/>
      </w:pPr>
      <w:r w:rsidRPr="00CB5B7F">
        <w:t>Tecnologías de saneamiento ambiental</w:t>
      </w:r>
    </w:p>
    <w:p w:rsidR="005F6AC7" w:rsidRPr="00CB5B7F" w:rsidRDefault="005F6AC7" w:rsidP="00CB5B7F">
      <w:pPr>
        <w:numPr>
          <w:ilvl w:val="0"/>
          <w:numId w:val="16"/>
        </w:numPr>
        <w:spacing w:after="0"/>
      </w:pPr>
      <w:r w:rsidRPr="00CB5B7F">
        <w:t>Modelación de calidad del agua</w:t>
      </w:r>
    </w:p>
    <w:p w:rsidR="005F6AC7" w:rsidRPr="00CB5B7F" w:rsidRDefault="005F6AC7" w:rsidP="00CB5B7F">
      <w:pPr>
        <w:numPr>
          <w:ilvl w:val="0"/>
          <w:numId w:val="16"/>
        </w:numPr>
        <w:spacing w:after="0"/>
      </w:pPr>
      <w:r w:rsidRPr="00CB5B7F">
        <w:t>Acuíferos con intrusión salina</w:t>
      </w:r>
    </w:p>
    <w:p w:rsidR="005F6AC7" w:rsidRPr="00CB5B7F" w:rsidRDefault="005F6AC7" w:rsidP="00CB5B7F">
      <w:pPr>
        <w:numPr>
          <w:ilvl w:val="0"/>
          <w:numId w:val="16"/>
        </w:numPr>
        <w:spacing w:after="0"/>
      </w:pPr>
      <w:r w:rsidRPr="00CB5B7F">
        <w:t>Salinización de los suelos</w:t>
      </w:r>
    </w:p>
    <w:p w:rsidR="005F6AC7" w:rsidRPr="00CB5B7F" w:rsidRDefault="005F6AC7" w:rsidP="00CB5B7F">
      <w:pPr>
        <w:numPr>
          <w:ilvl w:val="0"/>
          <w:numId w:val="16"/>
        </w:numPr>
        <w:spacing w:after="0"/>
      </w:pPr>
      <w:r w:rsidRPr="00CB5B7F">
        <w:t>Prospectiva de la calidad del agua</w:t>
      </w:r>
    </w:p>
    <w:p w:rsidR="00CB5B7F" w:rsidRPr="00CB5B7F" w:rsidRDefault="00CB5B7F" w:rsidP="00CB5B7F">
      <w:pPr>
        <w:tabs>
          <w:tab w:val="num" w:pos="720"/>
        </w:tabs>
        <w:spacing w:after="0"/>
      </w:pPr>
      <w:r w:rsidRPr="00CB5B7F">
        <w:rPr>
          <w:b/>
          <w:bCs/>
        </w:rPr>
        <w:t>Instrumentos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t>Normatividad de calidad del agua</w:t>
      </w:r>
    </w:p>
    <w:p w:rsidR="005F6AC7" w:rsidRPr="00CB5B7F" w:rsidRDefault="005F6AC7" w:rsidP="00DA7594">
      <w:pPr>
        <w:numPr>
          <w:ilvl w:val="1"/>
          <w:numId w:val="33"/>
        </w:numPr>
        <w:spacing w:after="0"/>
      </w:pPr>
      <w:r w:rsidRPr="00CB5B7F">
        <w:t>Compuestos industriales (orgánicos, tóxicos, carcinógenos, mutágenos y teratógenos)</w:t>
      </w:r>
    </w:p>
    <w:p w:rsidR="005F6AC7" w:rsidRPr="00CB5B7F" w:rsidRDefault="005F6AC7" w:rsidP="00DA7594">
      <w:pPr>
        <w:numPr>
          <w:ilvl w:val="1"/>
          <w:numId w:val="33"/>
        </w:numPr>
        <w:spacing w:after="0"/>
      </w:pPr>
      <w:r w:rsidRPr="00CB5B7F">
        <w:t>Compuestos minerales (As, F, Mn, otros)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lastRenderedPageBreak/>
        <w:t>Registro de descargas de aguas residuales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t>Registro de lixiviados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t>Medición de calidad del agua en descargas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t>Medición de calidad del agua en todos los medios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t xml:space="preserve">Laboratorios de calidad del agua </w:t>
      </w:r>
    </w:p>
    <w:p w:rsidR="005F6AC7" w:rsidRPr="00CB5B7F" w:rsidRDefault="005F6AC7" w:rsidP="00CB5B7F">
      <w:pPr>
        <w:numPr>
          <w:ilvl w:val="0"/>
          <w:numId w:val="18"/>
        </w:numPr>
        <w:spacing w:after="0"/>
      </w:pPr>
      <w:r w:rsidRPr="00CB5B7F">
        <w:t>Distribución territorial y temporal de la contaminación</w:t>
      </w:r>
    </w:p>
    <w:p w:rsidR="008F00EA" w:rsidRPr="00CB5B7F" w:rsidRDefault="008F00EA" w:rsidP="008F00EA">
      <w:pPr>
        <w:tabs>
          <w:tab w:val="num" w:pos="720"/>
        </w:tabs>
        <w:spacing w:after="0"/>
      </w:pPr>
      <w:r w:rsidRPr="00CB5B7F">
        <w:rPr>
          <w:b/>
          <w:bCs/>
        </w:rPr>
        <w:t>Manejo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Infraestructura de saneamiento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Descargas de aguas residuales crudas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Descargas de aguas residuales tratadas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Uso de agroquímicos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Manejo de residuos pecuarios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Manejo de residuos peligrosos</w:t>
      </w:r>
    </w:p>
    <w:p w:rsidR="008F00EA" w:rsidRPr="00CB5B7F" w:rsidRDefault="008F00EA" w:rsidP="008F00EA">
      <w:pPr>
        <w:numPr>
          <w:ilvl w:val="0"/>
          <w:numId w:val="17"/>
        </w:numPr>
        <w:spacing w:after="0"/>
      </w:pPr>
      <w:r w:rsidRPr="00CB5B7F">
        <w:t>Manejo de residuos sólidos</w:t>
      </w:r>
    </w:p>
    <w:p w:rsidR="008F00EA" w:rsidRDefault="008F00EA" w:rsidP="008F00EA">
      <w:pPr>
        <w:numPr>
          <w:ilvl w:val="0"/>
          <w:numId w:val="17"/>
        </w:numPr>
        <w:spacing w:after="0"/>
      </w:pPr>
      <w:r w:rsidRPr="00CB5B7F">
        <w:t>Remediación de la contaminación</w:t>
      </w:r>
    </w:p>
    <w:p w:rsidR="00DB262C" w:rsidRPr="00E513B9" w:rsidRDefault="00DB262C" w:rsidP="00DB262C">
      <w:pPr>
        <w:tabs>
          <w:tab w:val="num" w:pos="720"/>
        </w:tabs>
        <w:spacing w:after="0"/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QUINTO</w:t>
      </w:r>
    </w:p>
    <w:p w:rsidR="005F6AC7" w:rsidRPr="00E513B9" w:rsidRDefault="00AE64E5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 xml:space="preserve">Gestión de riesgos del </w:t>
      </w:r>
      <w:r w:rsidR="00736B99" w:rsidRPr="00E513B9">
        <w:rPr>
          <w:b/>
        </w:rPr>
        <w:t>Sector Hídrico</w:t>
      </w:r>
    </w:p>
    <w:p w:rsidR="00B95C34" w:rsidRPr="00E513B9" w:rsidRDefault="00B95C34" w:rsidP="00DB262C">
      <w:pPr>
        <w:tabs>
          <w:tab w:val="num" w:pos="720"/>
        </w:tabs>
        <w:spacing w:after="0"/>
      </w:pPr>
    </w:p>
    <w:p w:rsidR="005F6AC7" w:rsidRPr="005F6AC7" w:rsidRDefault="005F6AC7" w:rsidP="005F6AC7">
      <w:pPr>
        <w:tabs>
          <w:tab w:val="num" w:pos="720"/>
        </w:tabs>
        <w:spacing w:after="0"/>
      </w:pPr>
      <w:r w:rsidRPr="005F6AC7">
        <w:rPr>
          <w:b/>
          <w:bCs/>
        </w:rPr>
        <w:t xml:space="preserve">Riesgos naturales </w:t>
      </w:r>
    </w:p>
    <w:p w:rsidR="005F6AC7" w:rsidRPr="005F6AC7" w:rsidRDefault="005F6AC7" w:rsidP="005F6AC7">
      <w:pPr>
        <w:tabs>
          <w:tab w:val="num" w:pos="720"/>
        </w:tabs>
        <w:spacing w:after="0"/>
      </w:pPr>
      <w:r w:rsidRPr="005F6AC7">
        <w:t>Sequía, huracán, tormenta, deslave, hundimiento, tsunami, sismo, erupción, helada, onda de calor, ventisca y tornado, incendio espontáneo, tormenta eléctrica</w:t>
      </w:r>
    </w:p>
    <w:p w:rsidR="00DB262C" w:rsidRDefault="00DB262C" w:rsidP="00DB262C">
      <w:pPr>
        <w:tabs>
          <w:tab w:val="num" w:pos="720"/>
        </w:tabs>
        <w:spacing w:after="0"/>
      </w:pPr>
    </w:p>
    <w:p w:rsidR="005F6AC7" w:rsidRPr="005F6AC7" w:rsidRDefault="005F6AC7" w:rsidP="005F6AC7">
      <w:pPr>
        <w:tabs>
          <w:tab w:val="num" w:pos="720"/>
        </w:tabs>
        <w:spacing w:after="0"/>
      </w:pPr>
      <w:r w:rsidRPr="005F6AC7">
        <w:rPr>
          <w:b/>
          <w:bCs/>
        </w:rPr>
        <w:t>Riesgos antropogénicos</w:t>
      </w:r>
    </w:p>
    <w:p w:rsidR="005F6AC7" w:rsidRPr="005F6AC7" w:rsidRDefault="005F6AC7" w:rsidP="005F6AC7">
      <w:pPr>
        <w:tabs>
          <w:tab w:val="num" w:pos="720"/>
        </w:tabs>
        <w:spacing w:after="0"/>
      </w:pPr>
      <w:r w:rsidRPr="005F6AC7">
        <w:t>Falla estructural hidráulica, derrame y fuga industrial, explosión, disturbio, inseguridad, incendio provocado, terrorismo</w:t>
      </w:r>
    </w:p>
    <w:p w:rsidR="005F6AC7" w:rsidRDefault="005F6AC7" w:rsidP="00DB262C">
      <w:pPr>
        <w:tabs>
          <w:tab w:val="num" w:pos="720"/>
        </w:tabs>
        <w:spacing w:after="0"/>
      </w:pPr>
    </w:p>
    <w:p w:rsidR="005F6AC7" w:rsidRPr="005F6AC7" w:rsidRDefault="005F6AC7" w:rsidP="005F6AC7">
      <w:pPr>
        <w:tabs>
          <w:tab w:val="num" w:pos="720"/>
        </w:tabs>
        <w:spacing w:after="0"/>
      </w:pPr>
      <w:r w:rsidRPr="005F6AC7">
        <w:rPr>
          <w:b/>
          <w:bCs/>
        </w:rPr>
        <w:t>Conocimiento</w:t>
      </w:r>
    </w:p>
    <w:p w:rsidR="005F6AC7" w:rsidRPr="005F6AC7" w:rsidRDefault="005F6AC7" w:rsidP="005F6AC7">
      <w:pPr>
        <w:numPr>
          <w:ilvl w:val="0"/>
          <w:numId w:val="19"/>
        </w:numPr>
        <w:spacing w:after="0"/>
      </w:pPr>
      <w:r w:rsidRPr="005F6AC7">
        <w:t>Tecnologías de gestión de riesgos</w:t>
      </w:r>
    </w:p>
    <w:p w:rsidR="005F6AC7" w:rsidRPr="005F6AC7" w:rsidRDefault="005F6AC7" w:rsidP="005F6AC7">
      <w:pPr>
        <w:numPr>
          <w:ilvl w:val="0"/>
          <w:numId w:val="19"/>
        </w:numPr>
        <w:spacing w:after="0"/>
      </w:pPr>
      <w:r w:rsidRPr="005F6AC7">
        <w:t>Modelación de riesgos</w:t>
      </w:r>
    </w:p>
    <w:p w:rsidR="005F6AC7" w:rsidRPr="005F6AC7" w:rsidRDefault="005F6AC7" w:rsidP="005F6AC7">
      <w:pPr>
        <w:numPr>
          <w:ilvl w:val="0"/>
          <w:numId w:val="19"/>
        </w:numPr>
        <w:spacing w:after="0"/>
      </w:pPr>
      <w:r w:rsidRPr="005F6AC7">
        <w:t>Prospectiva de riesgos hídricos</w:t>
      </w:r>
    </w:p>
    <w:p w:rsidR="005F6AC7" w:rsidRPr="005F6AC7" w:rsidRDefault="005F6AC7" w:rsidP="005F6AC7">
      <w:pPr>
        <w:tabs>
          <w:tab w:val="num" w:pos="720"/>
        </w:tabs>
        <w:spacing w:after="0"/>
      </w:pPr>
      <w:r w:rsidRPr="005F6AC7">
        <w:rPr>
          <w:b/>
          <w:bCs/>
        </w:rPr>
        <w:t>Instrumentos</w:t>
      </w:r>
    </w:p>
    <w:p w:rsidR="005F6AC7" w:rsidRPr="005F6AC7" w:rsidRDefault="005F6AC7" w:rsidP="005F6AC7">
      <w:pPr>
        <w:numPr>
          <w:ilvl w:val="0"/>
          <w:numId w:val="21"/>
        </w:numPr>
        <w:spacing w:after="0"/>
      </w:pPr>
      <w:r w:rsidRPr="005F6AC7">
        <w:t>Normatividad de riesgos hídricos</w:t>
      </w:r>
    </w:p>
    <w:p w:rsidR="005F6AC7" w:rsidRPr="005F6AC7" w:rsidRDefault="005F6AC7" w:rsidP="005F6AC7">
      <w:pPr>
        <w:numPr>
          <w:ilvl w:val="0"/>
          <w:numId w:val="21"/>
        </w:numPr>
        <w:spacing w:after="0"/>
      </w:pPr>
      <w:r w:rsidRPr="005F6AC7">
        <w:t>Atlas de riesgos</w:t>
      </w:r>
    </w:p>
    <w:p w:rsidR="005F6AC7" w:rsidRPr="005F6AC7" w:rsidRDefault="005F6AC7" w:rsidP="005F6AC7">
      <w:pPr>
        <w:numPr>
          <w:ilvl w:val="0"/>
          <w:numId w:val="21"/>
        </w:numPr>
        <w:spacing w:after="0"/>
      </w:pPr>
      <w:r w:rsidRPr="005F6AC7">
        <w:t>Gestión de uso del suelo</w:t>
      </w:r>
    </w:p>
    <w:p w:rsidR="005F6AC7" w:rsidRPr="005F6AC7" w:rsidRDefault="005F6AC7" w:rsidP="005F6AC7">
      <w:pPr>
        <w:numPr>
          <w:ilvl w:val="0"/>
          <w:numId w:val="21"/>
        </w:numPr>
        <w:spacing w:after="0"/>
      </w:pPr>
      <w:r w:rsidRPr="005F6AC7">
        <w:t>Delimitación de zonas federales</w:t>
      </w:r>
    </w:p>
    <w:p w:rsidR="005F6AC7" w:rsidRPr="005F6AC7" w:rsidRDefault="005F6AC7" w:rsidP="005F6AC7">
      <w:pPr>
        <w:numPr>
          <w:ilvl w:val="0"/>
          <w:numId w:val="21"/>
        </w:numPr>
        <w:spacing w:after="0"/>
      </w:pPr>
      <w:r w:rsidRPr="005F6AC7">
        <w:t>Monitoreo de riesgos</w:t>
      </w:r>
    </w:p>
    <w:p w:rsidR="005F6AC7" w:rsidRPr="005F6AC7" w:rsidRDefault="005F6AC7" w:rsidP="005F6AC7">
      <w:pPr>
        <w:numPr>
          <w:ilvl w:val="0"/>
          <w:numId w:val="21"/>
        </w:numPr>
        <w:spacing w:after="0"/>
      </w:pPr>
      <w:r w:rsidRPr="005F6AC7">
        <w:t>Registro de incidencia y daños</w:t>
      </w:r>
    </w:p>
    <w:p w:rsidR="005F6AC7" w:rsidRDefault="005F6AC7" w:rsidP="005F6AC7">
      <w:pPr>
        <w:numPr>
          <w:ilvl w:val="0"/>
          <w:numId w:val="21"/>
        </w:numPr>
        <w:spacing w:after="0"/>
      </w:pPr>
      <w:r w:rsidRPr="005F6AC7">
        <w:t>Protocolos de protección civil</w:t>
      </w:r>
    </w:p>
    <w:p w:rsidR="008F00EA" w:rsidRPr="005F6AC7" w:rsidRDefault="008F00EA" w:rsidP="008F00EA">
      <w:pPr>
        <w:tabs>
          <w:tab w:val="num" w:pos="720"/>
        </w:tabs>
        <w:spacing w:after="0"/>
      </w:pPr>
      <w:r w:rsidRPr="005F6AC7">
        <w:rPr>
          <w:b/>
          <w:bCs/>
        </w:rPr>
        <w:t>Manejo</w:t>
      </w:r>
    </w:p>
    <w:p w:rsidR="008F00EA" w:rsidRPr="005F6AC7" w:rsidRDefault="008F00EA" w:rsidP="008F00EA">
      <w:pPr>
        <w:numPr>
          <w:ilvl w:val="0"/>
          <w:numId w:val="20"/>
        </w:numPr>
        <w:spacing w:after="0"/>
      </w:pPr>
      <w:r w:rsidRPr="005F6AC7">
        <w:t>Infraestructura de protección</w:t>
      </w:r>
    </w:p>
    <w:p w:rsidR="008F00EA" w:rsidRPr="005F6AC7" w:rsidRDefault="008F00EA" w:rsidP="008F00EA">
      <w:pPr>
        <w:numPr>
          <w:ilvl w:val="0"/>
          <w:numId w:val="20"/>
        </w:numPr>
        <w:spacing w:after="0"/>
      </w:pPr>
      <w:r w:rsidRPr="005F6AC7">
        <w:t>Sistemas de alerta</w:t>
      </w:r>
    </w:p>
    <w:p w:rsidR="008F00EA" w:rsidRPr="005F6AC7" w:rsidRDefault="008F00EA" w:rsidP="008F00EA">
      <w:pPr>
        <w:numPr>
          <w:ilvl w:val="0"/>
          <w:numId w:val="20"/>
        </w:numPr>
        <w:spacing w:after="0"/>
      </w:pPr>
      <w:r w:rsidRPr="005F6AC7">
        <w:t>Mitigación de daños</w:t>
      </w:r>
    </w:p>
    <w:p w:rsidR="008F00EA" w:rsidRPr="005F6AC7" w:rsidRDefault="008F00EA" w:rsidP="008F00EA">
      <w:pPr>
        <w:numPr>
          <w:ilvl w:val="0"/>
          <w:numId w:val="20"/>
        </w:numPr>
        <w:spacing w:after="0"/>
      </w:pPr>
      <w:r w:rsidRPr="005F6AC7">
        <w:t>Obras transversales en cauces</w:t>
      </w:r>
    </w:p>
    <w:p w:rsidR="008F00EA" w:rsidRDefault="008F00EA" w:rsidP="008F00EA">
      <w:pPr>
        <w:numPr>
          <w:ilvl w:val="0"/>
          <w:numId w:val="20"/>
        </w:numPr>
        <w:spacing w:after="0"/>
      </w:pPr>
      <w:r w:rsidRPr="005F6AC7">
        <w:lastRenderedPageBreak/>
        <w:t>Extracción de materiales</w:t>
      </w:r>
    </w:p>
    <w:p w:rsidR="005F6AC7" w:rsidRPr="00E513B9" w:rsidRDefault="005F6AC7" w:rsidP="005F6AC7">
      <w:pPr>
        <w:tabs>
          <w:tab w:val="num" w:pos="720"/>
        </w:tabs>
        <w:spacing w:after="0"/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SEXTO</w:t>
      </w:r>
    </w:p>
    <w:p w:rsidR="005F6AC7" w:rsidRPr="00E513B9" w:rsidRDefault="00AE64E5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 xml:space="preserve">Gestión de los </w:t>
      </w:r>
      <w:r w:rsidR="00736B99" w:rsidRPr="00E513B9">
        <w:rPr>
          <w:b/>
        </w:rPr>
        <w:t>Servicios Públicos de Agua</w:t>
      </w:r>
    </w:p>
    <w:p w:rsidR="00B95C34" w:rsidRPr="00E513B9" w:rsidRDefault="00B95C34" w:rsidP="00DB262C">
      <w:pPr>
        <w:tabs>
          <w:tab w:val="num" w:pos="720"/>
        </w:tabs>
        <w:spacing w:after="0"/>
      </w:pPr>
    </w:p>
    <w:p w:rsidR="008434A4" w:rsidRDefault="005F6AC7" w:rsidP="008434A4">
      <w:p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 xml:space="preserve">Gestión </w:t>
      </w:r>
      <w:r w:rsidR="0083175F">
        <w:rPr>
          <w:rFonts w:eastAsia="Times New Roman" w:cs="Arial"/>
          <w:color w:val="222222"/>
          <w:lang w:eastAsia="es-MX"/>
        </w:rPr>
        <w:t xml:space="preserve">eficaz y eficiente </w:t>
      </w:r>
      <w:r w:rsidRPr="005F6AC7">
        <w:rPr>
          <w:rFonts w:eastAsia="Times New Roman" w:cs="Arial"/>
          <w:color w:val="222222"/>
          <w:lang w:eastAsia="es-MX"/>
        </w:rPr>
        <w:t xml:space="preserve">de los </w:t>
      </w:r>
      <w:r>
        <w:rPr>
          <w:rFonts w:eastAsia="Times New Roman" w:cs="Arial"/>
          <w:color w:val="222222"/>
          <w:lang w:eastAsia="es-MX"/>
        </w:rPr>
        <w:t>s</w:t>
      </w:r>
      <w:r w:rsidR="008434A4" w:rsidRPr="00E513B9">
        <w:rPr>
          <w:rFonts w:eastAsia="Times New Roman" w:cs="Arial"/>
          <w:color w:val="222222"/>
          <w:lang w:eastAsia="es-MX"/>
        </w:rPr>
        <w:t>ervicios públicos de agua potable, alcantarillado, saneamiento y drenaje pluvial</w:t>
      </w:r>
      <w:r w:rsidR="004B0D6D">
        <w:rPr>
          <w:rFonts w:eastAsia="Times New Roman" w:cs="Arial"/>
          <w:color w:val="222222"/>
          <w:lang w:eastAsia="es-MX"/>
        </w:rPr>
        <w:t>.</w:t>
      </w:r>
    </w:p>
    <w:p w:rsidR="005F6AC7" w:rsidRDefault="005F6AC7" w:rsidP="008434A4">
      <w:pPr>
        <w:spacing w:after="0"/>
        <w:rPr>
          <w:rFonts w:eastAsia="Times New Roman" w:cs="Arial"/>
          <w:color w:val="222222"/>
          <w:lang w:eastAsia="es-MX"/>
        </w:rPr>
      </w:pPr>
    </w:p>
    <w:p w:rsidR="005F6AC7" w:rsidRPr="005F6AC7" w:rsidRDefault="005F6AC7" w:rsidP="005F6AC7">
      <w:p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b/>
          <w:bCs/>
          <w:color w:val="222222"/>
          <w:lang w:eastAsia="es-MX"/>
        </w:rPr>
        <w:t>Conocimiento</w:t>
      </w:r>
    </w:p>
    <w:p w:rsidR="005F6AC7" w:rsidRPr="005F6AC7" w:rsidRDefault="005F6AC7" w:rsidP="005F6AC7">
      <w:pPr>
        <w:numPr>
          <w:ilvl w:val="0"/>
          <w:numId w:val="22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Tecnologías de servicios de agua</w:t>
      </w:r>
    </w:p>
    <w:p w:rsidR="005F6AC7" w:rsidRPr="00DA7594" w:rsidRDefault="005F6AC7" w:rsidP="00DA7594">
      <w:pPr>
        <w:numPr>
          <w:ilvl w:val="1"/>
          <w:numId w:val="33"/>
        </w:numPr>
        <w:spacing w:after="0"/>
      </w:pPr>
      <w:r w:rsidRPr="00DA7594">
        <w:t>Tecnologías apropiadas</w:t>
      </w:r>
    </w:p>
    <w:p w:rsidR="005F6AC7" w:rsidRPr="005F6AC7" w:rsidRDefault="005F6AC7" w:rsidP="005F6AC7">
      <w:pPr>
        <w:numPr>
          <w:ilvl w:val="0"/>
          <w:numId w:val="22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Modelación de servicios de agua</w:t>
      </w:r>
    </w:p>
    <w:p w:rsidR="005F6AC7" w:rsidRPr="005F6AC7" w:rsidRDefault="005F6AC7" w:rsidP="005F6AC7">
      <w:pPr>
        <w:numPr>
          <w:ilvl w:val="0"/>
          <w:numId w:val="22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Prospectiva de los servicios de agua</w:t>
      </w:r>
    </w:p>
    <w:p w:rsidR="005F6AC7" w:rsidRPr="005F6AC7" w:rsidRDefault="005F6AC7" w:rsidP="005F6AC7">
      <w:p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b/>
          <w:bCs/>
          <w:color w:val="222222"/>
          <w:lang w:eastAsia="es-MX"/>
        </w:rPr>
        <w:t>Instrumentos</w:t>
      </w:r>
    </w:p>
    <w:p w:rsidR="005F6AC7" w:rsidRPr="005F6AC7" w:rsidRDefault="005F6AC7" w:rsidP="00FC733B">
      <w:pPr>
        <w:numPr>
          <w:ilvl w:val="0"/>
          <w:numId w:val="24"/>
        </w:numPr>
        <w:shd w:val="clear" w:color="auto" w:fill="E2EFD9" w:themeFill="accent6" w:themeFillTint="33"/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Organismos públicos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Normatividad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Registro de entidades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Registro de usuarios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Medición de operación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Monitoreo de calidad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Medición de usuarios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Tarifas de servicios de agua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Atención prioritaria a población marginada</w:t>
      </w:r>
    </w:p>
    <w:p w:rsidR="005F6AC7" w:rsidRPr="005F6AC7" w:rsidRDefault="005F6AC7" w:rsidP="005F6AC7">
      <w:pPr>
        <w:numPr>
          <w:ilvl w:val="0"/>
          <w:numId w:val="24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Información sobre servicios de agua</w:t>
      </w:r>
    </w:p>
    <w:p w:rsidR="008F00EA" w:rsidRPr="005F6AC7" w:rsidRDefault="008F00EA" w:rsidP="008F00EA">
      <w:p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b/>
          <w:bCs/>
          <w:color w:val="222222"/>
          <w:lang w:eastAsia="es-MX"/>
        </w:rPr>
        <w:t>Manejo</w:t>
      </w:r>
    </w:p>
    <w:p w:rsidR="008F00EA" w:rsidRPr="005F6AC7" w:rsidRDefault="008F00EA" w:rsidP="008F00EA">
      <w:pPr>
        <w:numPr>
          <w:ilvl w:val="0"/>
          <w:numId w:val="23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Infraestructura de servicios de agua</w:t>
      </w:r>
    </w:p>
    <w:p w:rsidR="008F00EA" w:rsidRPr="005F6AC7" w:rsidRDefault="008F00EA" w:rsidP="008F00EA">
      <w:pPr>
        <w:numPr>
          <w:ilvl w:val="0"/>
          <w:numId w:val="23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Separación de drenajes sanitario y pluvial</w:t>
      </w:r>
    </w:p>
    <w:p w:rsidR="008F00EA" w:rsidRPr="005F6AC7" w:rsidRDefault="008F00EA" w:rsidP="008F00EA">
      <w:pPr>
        <w:numPr>
          <w:ilvl w:val="0"/>
          <w:numId w:val="23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Descargas de usos autoabastecidos</w:t>
      </w:r>
    </w:p>
    <w:p w:rsidR="008F00EA" w:rsidRPr="005F6AC7" w:rsidRDefault="008F00EA" w:rsidP="008F00EA">
      <w:pPr>
        <w:numPr>
          <w:ilvl w:val="0"/>
          <w:numId w:val="23"/>
        </w:numPr>
        <w:spacing w:after="0"/>
        <w:rPr>
          <w:rFonts w:eastAsia="Times New Roman" w:cs="Arial"/>
          <w:color w:val="222222"/>
          <w:lang w:eastAsia="es-MX"/>
        </w:rPr>
      </w:pPr>
      <w:r w:rsidRPr="005F6AC7">
        <w:rPr>
          <w:rFonts w:eastAsia="Times New Roman" w:cs="Arial"/>
          <w:color w:val="222222"/>
          <w:lang w:eastAsia="es-MX"/>
        </w:rPr>
        <w:t>Operación de servicios de agua</w:t>
      </w:r>
    </w:p>
    <w:p w:rsidR="00DB262C" w:rsidRPr="00E513B9" w:rsidRDefault="00DB262C" w:rsidP="00DB262C">
      <w:pPr>
        <w:tabs>
          <w:tab w:val="num" w:pos="720"/>
        </w:tabs>
        <w:spacing w:after="0"/>
      </w:pPr>
    </w:p>
    <w:p w:rsidR="00B95C34" w:rsidRPr="00E513B9" w:rsidRDefault="00B95C34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TÍTULO SÉPTIMO</w:t>
      </w:r>
    </w:p>
    <w:p w:rsidR="005F6AC7" w:rsidRPr="00E513B9" w:rsidRDefault="00AE64E5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Gestión de los usos productivos del agua</w:t>
      </w:r>
    </w:p>
    <w:p w:rsidR="003D32F2" w:rsidRDefault="003D32F2" w:rsidP="00DB262C">
      <w:pPr>
        <w:tabs>
          <w:tab w:val="num" w:pos="720"/>
        </w:tabs>
        <w:spacing w:after="0"/>
      </w:pPr>
    </w:p>
    <w:p w:rsidR="00F20F57" w:rsidRPr="004D02CE" w:rsidRDefault="008113D4" w:rsidP="004D02CE">
      <w:pPr>
        <w:numPr>
          <w:ilvl w:val="0"/>
          <w:numId w:val="28"/>
        </w:numPr>
        <w:spacing w:after="0"/>
      </w:pPr>
      <w:r w:rsidRPr="004D02CE">
        <w:t>Uso público urbano</w:t>
      </w:r>
    </w:p>
    <w:p w:rsidR="00F20F57" w:rsidRPr="004D02CE" w:rsidRDefault="008113D4" w:rsidP="004D02CE">
      <w:pPr>
        <w:numPr>
          <w:ilvl w:val="0"/>
          <w:numId w:val="28"/>
        </w:numPr>
        <w:spacing w:after="0"/>
      </w:pPr>
      <w:r w:rsidRPr="004D02CE">
        <w:t>Uso agrícola de riego y drenaje</w:t>
      </w:r>
    </w:p>
    <w:p w:rsidR="00F20F57" w:rsidRPr="004D02CE" w:rsidRDefault="008113D4" w:rsidP="004D02CE">
      <w:pPr>
        <w:numPr>
          <w:ilvl w:val="0"/>
          <w:numId w:val="28"/>
        </w:numPr>
        <w:spacing w:after="0"/>
      </w:pPr>
      <w:r w:rsidRPr="004D02CE">
        <w:t>Uso pecuario</w:t>
      </w:r>
    </w:p>
    <w:p w:rsidR="00F20F57" w:rsidRPr="004D02CE" w:rsidRDefault="008113D4" w:rsidP="004D02CE">
      <w:pPr>
        <w:numPr>
          <w:ilvl w:val="0"/>
          <w:numId w:val="28"/>
        </w:numPr>
        <w:spacing w:after="0"/>
      </w:pPr>
      <w:r w:rsidRPr="004D02CE">
        <w:t>Uso acuícola</w:t>
      </w:r>
    </w:p>
    <w:p w:rsidR="00AF18B5" w:rsidRDefault="004D02CE" w:rsidP="004D02CE">
      <w:pPr>
        <w:numPr>
          <w:ilvl w:val="0"/>
          <w:numId w:val="29"/>
        </w:numPr>
        <w:spacing w:after="0"/>
      </w:pPr>
      <w:r w:rsidRPr="004D02CE">
        <w:t>Uso en turismo</w:t>
      </w:r>
    </w:p>
    <w:p w:rsidR="00F20F57" w:rsidRPr="004D02CE" w:rsidRDefault="008113D4" w:rsidP="004D02CE">
      <w:pPr>
        <w:numPr>
          <w:ilvl w:val="0"/>
          <w:numId w:val="29"/>
        </w:numPr>
        <w:spacing w:after="0"/>
      </w:pPr>
      <w:r w:rsidRPr="004D02CE">
        <w:t>Uso en energía termoeléctrica</w:t>
      </w:r>
    </w:p>
    <w:p w:rsidR="00F20F57" w:rsidRPr="004D02CE" w:rsidRDefault="008113D4" w:rsidP="001E3379">
      <w:pPr>
        <w:numPr>
          <w:ilvl w:val="0"/>
          <w:numId w:val="29"/>
        </w:numPr>
        <w:shd w:val="clear" w:color="auto" w:fill="E2EFD9" w:themeFill="accent6" w:themeFillTint="33"/>
        <w:spacing w:after="0"/>
      </w:pPr>
      <w:r w:rsidRPr="004D02CE">
        <w:t>Uso en energía hidroeléctrica</w:t>
      </w:r>
    </w:p>
    <w:p w:rsidR="00F20F57" w:rsidRPr="004D02CE" w:rsidRDefault="008113D4" w:rsidP="004D02CE">
      <w:pPr>
        <w:numPr>
          <w:ilvl w:val="0"/>
          <w:numId w:val="29"/>
        </w:numPr>
        <w:spacing w:after="0"/>
      </w:pPr>
      <w:r w:rsidRPr="004D02CE">
        <w:t>Uso en energía geotérmica</w:t>
      </w:r>
    </w:p>
    <w:p w:rsidR="00F20F57" w:rsidRPr="004D02CE" w:rsidRDefault="008113D4" w:rsidP="004D02CE">
      <w:pPr>
        <w:numPr>
          <w:ilvl w:val="0"/>
          <w:numId w:val="29"/>
        </w:numPr>
        <w:spacing w:after="0"/>
      </w:pPr>
      <w:r w:rsidRPr="004D02CE">
        <w:t>Uso industrial en hidrocarburos</w:t>
      </w:r>
    </w:p>
    <w:p w:rsidR="00F20F57" w:rsidRPr="004D02CE" w:rsidRDefault="008113D4" w:rsidP="004D02CE">
      <w:pPr>
        <w:numPr>
          <w:ilvl w:val="0"/>
          <w:numId w:val="29"/>
        </w:numPr>
        <w:spacing w:after="0"/>
      </w:pPr>
      <w:r w:rsidRPr="004D02CE">
        <w:t>Uso industrial en minería</w:t>
      </w:r>
    </w:p>
    <w:p w:rsidR="004D02CE" w:rsidRPr="00E513B9" w:rsidRDefault="004D02CE" w:rsidP="004D02CE">
      <w:pPr>
        <w:numPr>
          <w:ilvl w:val="0"/>
          <w:numId w:val="29"/>
        </w:numPr>
        <w:spacing w:after="0"/>
      </w:pPr>
      <w:r w:rsidRPr="004D02CE">
        <w:t>Uso industrial por otras ramas</w:t>
      </w:r>
    </w:p>
    <w:p w:rsidR="00DB262C" w:rsidRDefault="00DB262C" w:rsidP="00DB262C">
      <w:pPr>
        <w:tabs>
          <w:tab w:val="num" w:pos="720"/>
        </w:tabs>
        <w:spacing w:after="0"/>
      </w:pPr>
    </w:p>
    <w:p w:rsidR="004D02CE" w:rsidRPr="004D02CE" w:rsidRDefault="004D02CE" w:rsidP="004D02CE">
      <w:pPr>
        <w:tabs>
          <w:tab w:val="num" w:pos="720"/>
        </w:tabs>
        <w:spacing w:after="0"/>
      </w:pPr>
      <w:r w:rsidRPr="004D02CE">
        <w:rPr>
          <w:b/>
          <w:bCs/>
        </w:rPr>
        <w:t>Conocimiento</w:t>
      </w:r>
    </w:p>
    <w:p w:rsidR="00F20F57" w:rsidRPr="004D02CE" w:rsidRDefault="008113D4" w:rsidP="004D02CE">
      <w:pPr>
        <w:numPr>
          <w:ilvl w:val="0"/>
          <w:numId w:val="30"/>
        </w:numPr>
        <w:spacing w:after="0"/>
      </w:pPr>
      <w:r w:rsidRPr="004D02CE">
        <w:t>Tecnologías de bajo consumo de agua</w:t>
      </w:r>
    </w:p>
    <w:p w:rsidR="00F20F57" w:rsidRPr="004D02CE" w:rsidRDefault="008113D4" w:rsidP="004D02CE">
      <w:pPr>
        <w:numPr>
          <w:ilvl w:val="0"/>
          <w:numId w:val="30"/>
        </w:numPr>
        <w:spacing w:after="0"/>
      </w:pPr>
      <w:r w:rsidRPr="004D02CE">
        <w:t>Tecnologías de baja contaminación</w:t>
      </w:r>
    </w:p>
    <w:p w:rsidR="00F20F57" w:rsidRPr="004D02CE" w:rsidRDefault="008113D4" w:rsidP="004D02CE">
      <w:pPr>
        <w:numPr>
          <w:ilvl w:val="0"/>
          <w:numId w:val="30"/>
        </w:numPr>
        <w:spacing w:after="0"/>
      </w:pPr>
      <w:r w:rsidRPr="004D02CE">
        <w:t>Modelación de usos del agua</w:t>
      </w:r>
    </w:p>
    <w:p w:rsidR="00F20F57" w:rsidRPr="004D02CE" w:rsidRDefault="008113D4" w:rsidP="001E3379">
      <w:pPr>
        <w:numPr>
          <w:ilvl w:val="0"/>
          <w:numId w:val="30"/>
        </w:numPr>
        <w:spacing w:after="0"/>
      </w:pPr>
      <w:r w:rsidRPr="004D02CE">
        <w:t>Potencial de usos del agua por cuenca</w:t>
      </w:r>
    </w:p>
    <w:p w:rsidR="00F20F57" w:rsidRPr="004D02CE" w:rsidRDefault="008113D4" w:rsidP="004D02CE">
      <w:pPr>
        <w:numPr>
          <w:ilvl w:val="0"/>
          <w:numId w:val="30"/>
        </w:numPr>
        <w:spacing w:after="0"/>
      </w:pPr>
      <w:r w:rsidRPr="004D02CE">
        <w:t>Prospectiva de usos del agua</w:t>
      </w:r>
    </w:p>
    <w:p w:rsidR="004D02CE" w:rsidRPr="004D02CE" w:rsidRDefault="004D02CE" w:rsidP="004D02CE">
      <w:pPr>
        <w:tabs>
          <w:tab w:val="num" w:pos="720"/>
        </w:tabs>
        <w:spacing w:after="0"/>
      </w:pPr>
      <w:r w:rsidRPr="004D02CE">
        <w:rPr>
          <w:b/>
          <w:bCs/>
        </w:rPr>
        <w:t>Instrumentos</w:t>
      </w:r>
    </w:p>
    <w:p w:rsidR="00F20F57" w:rsidRPr="004D02CE" w:rsidRDefault="008113D4" w:rsidP="004D02CE">
      <w:pPr>
        <w:numPr>
          <w:ilvl w:val="0"/>
          <w:numId w:val="32"/>
        </w:numPr>
        <w:spacing w:after="0"/>
      </w:pPr>
      <w:r w:rsidRPr="004D02CE">
        <w:t>Normatividad de usos del agua</w:t>
      </w:r>
    </w:p>
    <w:p w:rsidR="00F20F57" w:rsidRPr="004D02CE" w:rsidRDefault="008113D4" w:rsidP="004D02CE">
      <w:pPr>
        <w:numPr>
          <w:ilvl w:val="0"/>
          <w:numId w:val="32"/>
        </w:numPr>
        <w:spacing w:after="0"/>
      </w:pPr>
      <w:r w:rsidRPr="004D02CE">
        <w:t>Prelación de usos del agua</w:t>
      </w:r>
    </w:p>
    <w:p w:rsidR="006D3A08" w:rsidRDefault="006D3A08" w:rsidP="006D3A08">
      <w:pPr>
        <w:numPr>
          <w:ilvl w:val="0"/>
          <w:numId w:val="32"/>
        </w:numPr>
        <w:tabs>
          <w:tab w:val="num" w:pos="1440"/>
        </w:tabs>
        <w:spacing w:after="0"/>
      </w:pPr>
      <w:r>
        <w:t>Registro Público de Usuarios del Agua</w:t>
      </w:r>
    </w:p>
    <w:p w:rsidR="00F20F57" w:rsidRPr="004D02CE" w:rsidRDefault="008113D4" w:rsidP="004D02CE">
      <w:pPr>
        <w:numPr>
          <w:ilvl w:val="0"/>
          <w:numId w:val="32"/>
        </w:numPr>
        <w:spacing w:after="0"/>
      </w:pPr>
      <w:r w:rsidRPr="004D02CE">
        <w:t>Derechos de uso consuntivo del agua</w:t>
      </w:r>
    </w:p>
    <w:p w:rsidR="00F20F57" w:rsidRDefault="008113D4" w:rsidP="004D02CE">
      <w:pPr>
        <w:numPr>
          <w:ilvl w:val="0"/>
          <w:numId w:val="32"/>
        </w:numPr>
        <w:spacing w:after="0"/>
      </w:pPr>
      <w:r w:rsidRPr="004D02CE">
        <w:t>Derechos de aprovechamiento del agua</w:t>
      </w:r>
    </w:p>
    <w:p w:rsidR="006D3A08" w:rsidRPr="004D02CE" w:rsidRDefault="006D3A08" w:rsidP="004D02CE">
      <w:pPr>
        <w:numPr>
          <w:ilvl w:val="0"/>
          <w:numId w:val="32"/>
        </w:numPr>
        <w:spacing w:after="0"/>
      </w:pPr>
      <w:r w:rsidRPr="004D02CE">
        <w:t>Derechos de aprovechamiento</w:t>
      </w:r>
      <w:r>
        <w:t xml:space="preserve"> de </w:t>
      </w:r>
      <w:r w:rsidR="00FF0062">
        <w:t>cuerpos de agua</w:t>
      </w:r>
    </w:p>
    <w:p w:rsidR="00FF0062" w:rsidRPr="004D02CE" w:rsidRDefault="00FF0062" w:rsidP="00FF0062">
      <w:pPr>
        <w:numPr>
          <w:ilvl w:val="0"/>
          <w:numId w:val="32"/>
        </w:numPr>
        <w:spacing w:after="0"/>
      </w:pPr>
      <w:r w:rsidRPr="004D02CE">
        <w:t>Derechos de aprovechamiento</w:t>
      </w:r>
      <w:r>
        <w:t xml:space="preserve"> de la infraestructura hidráulica</w:t>
      </w:r>
    </w:p>
    <w:p w:rsidR="00F20F57" w:rsidRPr="004D02CE" w:rsidRDefault="008113D4" w:rsidP="004D02CE">
      <w:pPr>
        <w:numPr>
          <w:ilvl w:val="0"/>
          <w:numId w:val="32"/>
        </w:numPr>
        <w:spacing w:after="0"/>
      </w:pPr>
      <w:r w:rsidRPr="004D02CE">
        <w:t>Medición de consumos y eficiencias</w:t>
      </w:r>
    </w:p>
    <w:p w:rsidR="004D02CE" w:rsidRDefault="004D02CE" w:rsidP="004D02CE">
      <w:pPr>
        <w:numPr>
          <w:ilvl w:val="0"/>
          <w:numId w:val="32"/>
        </w:numPr>
        <w:spacing w:after="0"/>
      </w:pPr>
      <w:r w:rsidRPr="004D02CE">
        <w:t>Registro de daños ambientales</w:t>
      </w:r>
    </w:p>
    <w:p w:rsidR="008F00EA" w:rsidRPr="004D02CE" w:rsidRDefault="008F00EA" w:rsidP="008F00EA">
      <w:pPr>
        <w:tabs>
          <w:tab w:val="num" w:pos="720"/>
        </w:tabs>
        <w:spacing w:after="0"/>
      </w:pPr>
      <w:r w:rsidRPr="004D02CE">
        <w:rPr>
          <w:b/>
          <w:bCs/>
        </w:rPr>
        <w:t>Manejo</w:t>
      </w:r>
    </w:p>
    <w:p w:rsidR="008F00EA" w:rsidRPr="004D02CE" w:rsidRDefault="008F00EA" w:rsidP="008F00EA">
      <w:pPr>
        <w:numPr>
          <w:ilvl w:val="0"/>
          <w:numId w:val="31"/>
        </w:numPr>
        <w:spacing w:after="0"/>
      </w:pPr>
      <w:r w:rsidRPr="004D02CE">
        <w:t>Infraestructura de usos del agua</w:t>
      </w:r>
    </w:p>
    <w:p w:rsidR="008F00EA" w:rsidRDefault="008F00EA" w:rsidP="008F00EA">
      <w:pPr>
        <w:numPr>
          <w:ilvl w:val="0"/>
          <w:numId w:val="31"/>
        </w:numPr>
        <w:spacing w:after="0"/>
      </w:pPr>
      <w:r w:rsidRPr="004D02CE">
        <w:t>Reúso de agua residual tratada</w:t>
      </w:r>
    </w:p>
    <w:p w:rsidR="00DB262C" w:rsidRPr="00E513B9" w:rsidRDefault="00DB262C" w:rsidP="00DB262C">
      <w:pPr>
        <w:spacing w:after="0"/>
      </w:pPr>
    </w:p>
    <w:p w:rsidR="003D32F2" w:rsidRPr="00E513B9" w:rsidRDefault="003D32F2" w:rsidP="00281E51">
      <w:pPr>
        <w:shd w:val="clear" w:color="auto" w:fill="9CC2E5" w:themeFill="accent1" w:themeFillTint="99"/>
        <w:spacing w:after="0"/>
        <w:jc w:val="center"/>
        <w:rPr>
          <w:b/>
        </w:rPr>
      </w:pPr>
      <w:r w:rsidRPr="00E513B9">
        <w:rPr>
          <w:b/>
        </w:rPr>
        <w:t>TRANSITORIOS</w:t>
      </w:r>
    </w:p>
    <w:p w:rsidR="00605E4E" w:rsidRDefault="00605E4E" w:rsidP="00605E4E">
      <w:pPr>
        <w:spacing w:after="0"/>
      </w:pPr>
    </w:p>
    <w:p w:rsidR="009610A0" w:rsidRDefault="009610A0">
      <w:pPr>
        <w:rPr>
          <w:b/>
          <w:color w:val="2E74B5" w:themeColor="accent1" w:themeShade="BF"/>
        </w:rPr>
      </w:pPr>
    </w:p>
    <w:sectPr w:rsidR="009610A0" w:rsidSect="00572E9A">
      <w:footerReference w:type="default" r:id="rId9"/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CC" w:rsidRDefault="00BF2DCC" w:rsidP="004F1D12">
      <w:pPr>
        <w:spacing w:after="0" w:line="240" w:lineRule="auto"/>
      </w:pPr>
      <w:r>
        <w:separator/>
      </w:r>
    </w:p>
  </w:endnote>
  <w:endnote w:type="continuationSeparator" w:id="0">
    <w:p w:rsidR="00BF2DCC" w:rsidRDefault="00BF2DCC" w:rsidP="004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183062"/>
      <w:docPartObj>
        <w:docPartGallery w:val="Page Numbers (Bottom of Page)"/>
        <w:docPartUnique/>
      </w:docPartObj>
    </w:sdtPr>
    <w:sdtEndPr/>
    <w:sdtContent>
      <w:p w:rsidR="005F6AC7" w:rsidRDefault="005F6A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0B" w:rsidRPr="000C670B">
          <w:rPr>
            <w:noProof/>
            <w:lang w:val="es-ES"/>
          </w:rPr>
          <w:t>1</w:t>
        </w:r>
        <w:r>
          <w:fldChar w:fldCharType="end"/>
        </w:r>
      </w:p>
    </w:sdtContent>
  </w:sdt>
  <w:p w:rsidR="005F6AC7" w:rsidRDefault="005F6A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CC" w:rsidRDefault="00BF2DCC" w:rsidP="004F1D12">
      <w:pPr>
        <w:spacing w:after="0" w:line="240" w:lineRule="auto"/>
      </w:pPr>
      <w:r>
        <w:separator/>
      </w:r>
    </w:p>
  </w:footnote>
  <w:footnote w:type="continuationSeparator" w:id="0">
    <w:p w:rsidR="00BF2DCC" w:rsidRDefault="00BF2DCC" w:rsidP="004F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364"/>
    <w:multiLevelType w:val="hybridMultilevel"/>
    <w:tmpl w:val="EE68BED2"/>
    <w:lvl w:ilvl="0" w:tplc="26863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C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A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8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4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B79E3"/>
    <w:multiLevelType w:val="hybridMultilevel"/>
    <w:tmpl w:val="B6707BA6"/>
    <w:lvl w:ilvl="0" w:tplc="0F5C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4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0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8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4E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A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E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92281"/>
    <w:multiLevelType w:val="hybridMultilevel"/>
    <w:tmpl w:val="BEE4CE1A"/>
    <w:lvl w:ilvl="0" w:tplc="3CC8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2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8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A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A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4F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E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36A22"/>
    <w:multiLevelType w:val="hybridMultilevel"/>
    <w:tmpl w:val="ADDA25B6"/>
    <w:lvl w:ilvl="0" w:tplc="400C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CB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C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8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8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0D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8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D111D0"/>
    <w:multiLevelType w:val="hybridMultilevel"/>
    <w:tmpl w:val="07A22258"/>
    <w:lvl w:ilvl="0" w:tplc="F6F6C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CE316"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A42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7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4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6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854E0E"/>
    <w:multiLevelType w:val="hybridMultilevel"/>
    <w:tmpl w:val="8332B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2ADB"/>
    <w:multiLevelType w:val="hybridMultilevel"/>
    <w:tmpl w:val="80A0D784"/>
    <w:lvl w:ilvl="0" w:tplc="672A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ED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8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6D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0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541DF2"/>
    <w:multiLevelType w:val="hybridMultilevel"/>
    <w:tmpl w:val="E6003D32"/>
    <w:lvl w:ilvl="0" w:tplc="397A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3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CE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4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8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3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2E73BD"/>
    <w:multiLevelType w:val="hybridMultilevel"/>
    <w:tmpl w:val="B5809FD0"/>
    <w:lvl w:ilvl="0" w:tplc="943E73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303C"/>
    <w:multiLevelType w:val="hybridMultilevel"/>
    <w:tmpl w:val="4A6CA730"/>
    <w:lvl w:ilvl="0" w:tplc="943E73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F59DB"/>
    <w:multiLevelType w:val="hybridMultilevel"/>
    <w:tmpl w:val="ED545D80"/>
    <w:lvl w:ilvl="0" w:tplc="89786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C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E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28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0E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1F5931"/>
    <w:multiLevelType w:val="hybridMultilevel"/>
    <w:tmpl w:val="E41235FC"/>
    <w:lvl w:ilvl="0" w:tplc="563E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04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87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1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0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2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C1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4D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BC7168"/>
    <w:multiLevelType w:val="hybridMultilevel"/>
    <w:tmpl w:val="C3C8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2581"/>
    <w:multiLevelType w:val="hybridMultilevel"/>
    <w:tmpl w:val="06D8028C"/>
    <w:lvl w:ilvl="0" w:tplc="36386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A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6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A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0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E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0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2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DD795A"/>
    <w:multiLevelType w:val="hybridMultilevel"/>
    <w:tmpl w:val="EE08607A"/>
    <w:lvl w:ilvl="0" w:tplc="943E73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A0DDC"/>
    <w:multiLevelType w:val="hybridMultilevel"/>
    <w:tmpl w:val="A9267FC2"/>
    <w:lvl w:ilvl="0" w:tplc="F6F6C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0EE4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A42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7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4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6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98179E"/>
    <w:multiLevelType w:val="hybridMultilevel"/>
    <w:tmpl w:val="5CF22ABE"/>
    <w:lvl w:ilvl="0" w:tplc="08C23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C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C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6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8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6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0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3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5334BC"/>
    <w:multiLevelType w:val="hybridMultilevel"/>
    <w:tmpl w:val="8D36E7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87314"/>
    <w:multiLevelType w:val="hybridMultilevel"/>
    <w:tmpl w:val="496048BE"/>
    <w:lvl w:ilvl="0" w:tplc="F690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0C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0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C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C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E7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4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0B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F85B24"/>
    <w:multiLevelType w:val="hybridMultilevel"/>
    <w:tmpl w:val="68B0C756"/>
    <w:lvl w:ilvl="0" w:tplc="AC34C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E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A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0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3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4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A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2E28E0"/>
    <w:multiLevelType w:val="hybridMultilevel"/>
    <w:tmpl w:val="CA3A8EB0"/>
    <w:lvl w:ilvl="0" w:tplc="8B6C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0A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0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AF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2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0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4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4C05E9"/>
    <w:multiLevelType w:val="hybridMultilevel"/>
    <w:tmpl w:val="E0A84362"/>
    <w:lvl w:ilvl="0" w:tplc="75F82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A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E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E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0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0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857CB7"/>
    <w:multiLevelType w:val="hybridMultilevel"/>
    <w:tmpl w:val="BB22BBCA"/>
    <w:lvl w:ilvl="0" w:tplc="EF567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E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6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6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8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0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857786"/>
    <w:multiLevelType w:val="hybridMultilevel"/>
    <w:tmpl w:val="5C6AD712"/>
    <w:lvl w:ilvl="0" w:tplc="49D6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A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2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A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C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C7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0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095757"/>
    <w:multiLevelType w:val="hybridMultilevel"/>
    <w:tmpl w:val="D4B6F030"/>
    <w:lvl w:ilvl="0" w:tplc="E36C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0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8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4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A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E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1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E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67AC7"/>
    <w:multiLevelType w:val="hybridMultilevel"/>
    <w:tmpl w:val="EE8407AA"/>
    <w:lvl w:ilvl="0" w:tplc="7F904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2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4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C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07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DA74D5"/>
    <w:multiLevelType w:val="hybridMultilevel"/>
    <w:tmpl w:val="C39E413A"/>
    <w:lvl w:ilvl="0" w:tplc="B5C8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0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D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F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A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0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7000EB"/>
    <w:multiLevelType w:val="hybridMultilevel"/>
    <w:tmpl w:val="D6B44CDE"/>
    <w:lvl w:ilvl="0" w:tplc="49C8E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2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A8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4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E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E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C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D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832FC3"/>
    <w:multiLevelType w:val="hybridMultilevel"/>
    <w:tmpl w:val="2278DECC"/>
    <w:lvl w:ilvl="0" w:tplc="AB08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08F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0F2A"/>
    <w:multiLevelType w:val="hybridMultilevel"/>
    <w:tmpl w:val="D47066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62C90"/>
    <w:multiLevelType w:val="hybridMultilevel"/>
    <w:tmpl w:val="ACACD1DE"/>
    <w:lvl w:ilvl="0" w:tplc="E89E9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89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2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7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81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6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4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A06D2E"/>
    <w:multiLevelType w:val="hybridMultilevel"/>
    <w:tmpl w:val="83D06AE6"/>
    <w:lvl w:ilvl="0" w:tplc="86B4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05AF0"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38F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E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2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8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6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0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B76A5C"/>
    <w:multiLevelType w:val="hybridMultilevel"/>
    <w:tmpl w:val="27622978"/>
    <w:lvl w:ilvl="0" w:tplc="4B2A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C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0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29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2"/>
  </w:num>
  <w:num w:numId="12">
    <w:abstractNumId w:val="20"/>
  </w:num>
  <w:num w:numId="13">
    <w:abstractNumId w:val="24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4"/>
  </w:num>
  <w:num w:numId="19">
    <w:abstractNumId w:val="26"/>
  </w:num>
  <w:num w:numId="20">
    <w:abstractNumId w:val="27"/>
  </w:num>
  <w:num w:numId="21">
    <w:abstractNumId w:val="18"/>
  </w:num>
  <w:num w:numId="22">
    <w:abstractNumId w:val="31"/>
  </w:num>
  <w:num w:numId="23">
    <w:abstractNumId w:val="30"/>
  </w:num>
  <w:num w:numId="24">
    <w:abstractNumId w:val="32"/>
  </w:num>
  <w:num w:numId="25">
    <w:abstractNumId w:val="21"/>
  </w:num>
  <w:num w:numId="26">
    <w:abstractNumId w:val="11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3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C670B"/>
    <w:rsid w:val="000D29DE"/>
    <w:rsid w:val="000F1BE9"/>
    <w:rsid w:val="001543D7"/>
    <w:rsid w:val="00157E89"/>
    <w:rsid w:val="0017361F"/>
    <w:rsid w:val="001E3379"/>
    <w:rsid w:val="00234611"/>
    <w:rsid w:val="00254E4B"/>
    <w:rsid w:val="0025631E"/>
    <w:rsid w:val="002712C1"/>
    <w:rsid w:val="00281E51"/>
    <w:rsid w:val="002A365D"/>
    <w:rsid w:val="002C2A54"/>
    <w:rsid w:val="003619C0"/>
    <w:rsid w:val="003A743E"/>
    <w:rsid w:val="003D32F2"/>
    <w:rsid w:val="003D5272"/>
    <w:rsid w:val="00446721"/>
    <w:rsid w:val="00471426"/>
    <w:rsid w:val="00481363"/>
    <w:rsid w:val="004836AA"/>
    <w:rsid w:val="00486385"/>
    <w:rsid w:val="0049455A"/>
    <w:rsid w:val="004B0D6D"/>
    <w:rsid w:val="004D02CE"/>
    <w:rsid w:val="004D0E5F"/>
    <w:rsid w:val="004F1D12"/>
    <w:rsid w:val="005078EF"/>
    <w:rsid w:val="00546AD0"/>
    <w:rsid w:val="0054703D"/>
    <w:rsid w:val="005506D6"/>
    <w:rsid w:val="0055157F"/>
    <w:rsid w:val="00572E9A"/>
    <w:rsid w:val="005864EB"/>
    <w:rsid w:val="005A79BF"/>
    <w:rsid w:val="005B0913"/>
    <w:rsid w:val="005F6AC7"/>
    <w:rsid w:val="00605E4E"/>
    <w:rsid w:val="00691082"/>
    <w:rsid w:val="006D3A08"/>
    <w:rsid w:val="006E1190"/>
    <w:rsid w:val="00703F13"/>
    <w:rsid w:val="00736B99"/>
    <w:rsid w:val="00742533"/>
    <w:rsid w:val="0079031F"/>
    <w:rsid w:val="008113D4"/>
    <w:rsid w:val="0083175F"/>
    <w:rsid w:val="008434A4"/>
    <w:rsid w:val="0087136C"/>
    <w:rsid w:val="008A19B4"/>
    <w:rsid w:val="008E2A6D"/>
    <w:rsid w:val="008F00EA"/>
    <w:rsid w:val="0091340D"/>
    <w:rsid w:val="00921EEA"/>
    <w:rsid w:val="009364B8"/>
    <w:rsid w:val="009610A0"/>
    <w:rsid w:val="00967FF4"/>
    <w:rsid w:val="00A67449"/>
    <w:rsid w:val="00AA5F62"/>
    <w:rsid w:val="00AC6A76"/>
    <w:rsid w:val="00AE64E5"/>
    <w:rsid w:val="00AF18B5"/>
    <w:rsid w:val="00B07227"/>
    <w:rsid w:val="00B258EE"/>
    <w:rsid w:val="00B36CE8"/>
    <w:rsid w:val="00B45606"/>
    <w:rsid w:val="00B64CA3"/>
    <w:rsid w:val="00B738F8"/>
    <w:rsid w:val="00B95C34"/>
    <w:rsid w:val="00BC384A"/>
    <w:rsid w:val="00BF2DCC"/>
    <w:rsid w:val="00BF438D"/>
    <w:rsid w:val="00C64175"/>
    <w:rsid w:val="00CB5B7F"/>
    <w:rsid w:val="00D57285"/>
    <w:rsid w:val="00DA7594"/>
    <w:rsid w:val="00DB262C"/>
    <w:rsid w:val="00E16994"/>
    <w:rsid w:val="00E44556"/>
    <w:rsid w:val="00E513B9"/>
    <w:rsid w:val="00E84370"/>
    <w:rsid w:val="00E96A95"/>
    <w:rsid w:val="00E97238"/>
    <w:rsid w:val="00ED3AD9"/>
    <w:rsid w:val="00EE58C3"/>
    <w:rsid w:val="00F20F57"/>
    <w:rsid w:val="00F420DB"/>
    <w:rsid w:val="00F94072"/>
    <w:rsid w:val="00F97545"/>
    <w:rsid w:val="00FC733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C95C-686E-4F06-9823-4CDE64A1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2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56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D12"/>
  </w:style>
  <w:style w:type="paragraph" w:styleId="Piedepgina">
    <w:name w:val="footer"/>
    <w:basedOn w:val="Normal"/>
    <w:link w:val="PiedepginaCar"/>
    <w:uiPriority w:val="99"/>
    <w:unhideWhenUsed/>
    <w:rsid w:val="004F1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12"/>
  </w:style>
  <w:style w:type="paragraph" w:styleId="NormalWeb">
    <w:name w:val="Normal (Web)"/>
    <w:basedOn w:val="Normal"/>
    <w:uiPriority w:val="99"/>
    <w:semiHidden/>
    <w:unhideWhenUsed/>
    <w:rsid w:val="0015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4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5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elles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relles@tlaloc.imta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Armando Trelles Jasso</dc:creator>
  <cp:keywords/>
  <dc:description/>
  <cp:lastModifiedBy>Sergio Armando Trelles Jasso</cp:lastModifiedBy>
  <cp:revision>2</cp:revision>
  <dcterms:created xsi:type="dcterms:W3CDTF">2016-09-06T17:50:00Z</dcterms:created>
  <dcterms:modified xsi:type="dcterms:W3CDTF">2016-09-06T17:50:00Z</dcterms:modified>
</cp:coreProperties>
</file>