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5E" w:rsidRDefault="00C86F5E" w:rsidP="00E26DD8">
      <w:pPr>
        <w:jc w:val="center"/>
        <w:rPr>
          <w:sz w:val="36"/>
        </w:rPr>
      </w:pPr>
    </w:p>
    <w:p w:rsidR="00E26DD8" w:rsidRPr="00E26DD8" w:rsidRDefault="00E26DD8" w:rsidP="00E26DD8">
      <w:pPr>
        <w:jc w:val="center"/>
        <w:rPr>
          <w:sz w:val="36"/>
        </w:rPr>
      </w:pPr>
      <w:r w:rsidRPr="00E26DD8">
        <w:rPr>
          <w:sz w:val="36"/>
        </w:rPr>
        <w:t>Pueblos indígenas y sistemas comunitarios de agua:</w:t>
      </w:r>
    </w:p>
    <w:p w:rsidR="00E26DD8" w:rsidRDefault="00E26DD8" w:rsidP="00E26DD8">
      <w:pPr>
        <w:jc w:val="center"/>
        <w:rPr>
          <w:sz w:val="36"/>
        </w:rPr>
      </w:pPr>
      <w:r w:rsidRPr="00E26DD8">
        <w:rPr>
          <w:sz w:val="36"/>
        </w:rPr>
        <w:t>Sujetos colectivos del derecho al agua</w:t>
      </w:r>
    </w:p>
    <w:p w:rsidR="00C86F5E" w:rsidRDefault="00C86F5E" w:rsidP="00E26DD8">
      <w:pPr>
        <w:jc w:val="center"/>
        <w:rPr>
          <w:sz w:val="36"/>
        </w:rPr>
      </w:pPr>
    </w:p>
    <w:p w:rsidR="00D55187" w:rsidRDefault="00C86F5E" w:rsidP="00D55187">
      <w:pPr>
        <w:pStyle w:val="Ttulo1"/>
      </w:pPr>
      <w:r>
        <w:t xml:space="preserve"> </w:t>
      </w:r>
      <w:r w:rsidR="00E26DD8">
        <w:t>Gestión indígena y comunitaria del agua</w:t>
      </w:r>
    </w:p>
    <w:p w:rsidR="00E26DD8" w:rsidRPr="00E26DD8" w:rsidRDefault="00E26DD8" w:rsidP="00E26DD8"/>
    <w:p w:rsidR="00CC53EF" w:rsidRDefault="00CC53EF" w:rsidP="00CC53EF">
      <w:pPr>
        <w:ind w:firstLine="706"/>
      </w:pPr>
      <w:r>
        <w:t xml:space="preserve">En este material exploraremos cómo el derecho al agua no solo implica el derecho </w:t>
      </w:r>
      <w:r w:rsidR="00E26DD8">
        <w:t xml:space="preserve">individual </w:t>
      </w:r>
      <w:r>
        <w:t>a un servicio de calidad, sino se trata de un derecho a ser ejercido por sujetos colectivos, inseparable de su derecho a la libre determinación, al territorio y a un medio ambiente sano.</w:t>
      </w:r>
    </w:p>
    <w:p w:rsidR="00CC53EF" w:rsidRDefault="00CC53EF" w:rsidP="00CC53EF">
      <w:pPr>
        <w:ind w:firstLine="706"/>
      </w:pPr>
      <w:r>
        <w:t xml:space="preserve">Además, frente a patrones históricos de discriminación </w:t>
      </w:r>
      <w:r w:rsidR="00E26DD8">
        <w:t>política, étnica y económica</w:t>
      </w:r>
      <w:r>
        <w:t xml:space="preserve">, las poblaciones fuera de las cabeceras municipales han tenido que construir y manejar sus propios sistemas de agua, logrando en </w:t>
      </w:r>
      <w:r w:rsidR="00E26DD8">
        <w:t>algunos</w:t>
      </w:r>
      <w:r>
        <w:t xml:space="preserve"> casos ejemplos replicables de democracia, eficacia y equidad.</w:t>
      </w:r>
    </w:p>
    <w:p w:rsidR="00E26DD8" w:rsidRDefault="00CC53EF" w:rsidP="00CC53EF">
      <w:r>
        <w:t>En la medida en que la Ley General de Aguas reconozca y fortalezca estos sujetos colectivos del derecho al agua, favorecerá el buen gobierno del agua como servicio, así como el cuidado de los territorios proveedores de agua para toda la Nación.</w:t>
      </w:r>
    </w:p>
    <w:p w:rsidR="00FF322F" w:rsidRDefault="00FF322F" w:rsidP="00CC53EF">
      <w:r>
        <w:t xml:space="preserve">Los sistemas de gestión de pueblos indígenas de las aguas en sus territorios frecuentemente incluyen sistemas para la distribución de agua a los hogares, escuelas y clínicas.  De manera similar, los sistemas de distribución de agua de comunidades rurales o rural-urbanas comúnmente asumen responsabilidades más amplias, incluyendo la reforestación, el cuidado de los manantiales, estrategias para asegurar que la disposición de residuos sólidos no afecte la calidad del agua y la defensa de su territorio frente a megaproyectos que podrían en riesgo su acceso al agua y su modo de vida.  </w:t>
      </w:r>
    </w:p>
    <w:p w:rsidR="00FF322F" w:rsidRDefault="00FF322F" w:rsidP="00CC53EF">
      <w:r>
        <w:t>Los sistemas comunitarios de distribución de agua podrían ser considerados como una institución básica de gobierno de comunidades indígenas y equiparables, que deben gozar del derecho al acceso preferente y el respeto por sus propias formas de gobierno garantizados en el Artículo 2 Constitucional.</w:t>
      </w:r>
    </w:p>
    <w:p w:rsidR="005644DA" w:rsidRDefault="00FF322F" w:rsidP="00CC53EF">
      <w:r>
        <w:rPr>
          <w:noProof/>
          <w:lang w:eastAsia="es-MX"/>
        </w:rPr>
        <w:lastRenderedPageBreak/>
        <w:drawing>
          <wp:anchor distT="0" distB="0" distL="114300" distR="114300" simplePos="0" relativeHeight="251713536" behindDoc="1" locked="0" layoutInCell="1" allowOverlap="1" wp14:anchorId="7E7D2F08" wp14:editId="23823CAB">
            <wp:simplePos x="0" y="0"/>
            <wp:positionH relativeFrom="column">
              <wp:posOffset>-864235</wp:posOffset>
            </wp:positionH>
            <wp:positionV relativeFrom="paragraph">
              <wp:posOffset>267335</wp:posOffset>
            </wp:positionV>
            <wp:extent cx="7400925" cy="7209155"/>
            <wp:effectExtent l="0" t="0" r="9525" b="0"/>
            <wp:wrapTight wrapText="bothSides">
              <wp:wrapPolygon edited="0">
                <wp:start x="0" y="0"/>
                <wp:lineTo x="0" y="21518"/>
                <wp:lineTo x="21572" y="21518"/>
                <wp:lineTo x="2157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3" t="8356" r="21197" b="8902"/>
                    <a:stretch/>
                  </pic:blipFill>
                  <pic:spPr bwMode="auto">
                    <a:xfrm>
                      <a:off x="0" y="0"/>
                      <a:ext cx="7400925" cy="720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5644DA">
        <w:br w:type="page"/>
      </w:r>
    </w:p>
    <w:p w:rsidR="00D55187" w:rsidRDefault="00D55187" w:rsidP="00D55187">
      <w:pPr>
        <w:pStyle w:val="Ttulo1"/>
        <w:rPr>
          <w:lang w:eastAsia="es-ES_tradnl"/>
        </w:rPr>
      </w:pPr>
      <w:r>
        <w:rPr>
          <w:lang w:eastAsia="es-ES_tradnl"/>
        </w:rPr>
        <w:lastRenderedPageBreak/>
        <w:t>Derechos de los pueblos indígenas sobre las aguas en sus territorios</w:t>
      </w:r>
    </w:p>
    <w:p w:rsidR="00FF322F" w:rsidRDefault="00FF322F" w:rsidP="00421620">
      <w:pPr>
        <w:ind w:left="856" w:hanging="567"/>
        <w:jc w:val="both"/>
        <w:rPr>
          <w:rFonts w:ascii="Arial" w:hAnsi="Arial" w:cs="Arial"/>
          <w:b/>
          <w:sz w:val="20"/>
          <w:szCs w:val="20"/>
        </w:rPr>
      </w:pPr>
    </w:p>
    <w:p w:rsidR="00421620" w:rsidRDefault="00421620" w:rsidP="00421620">
      <w:pPr>
        <w:ind w:left="856" w:hanging="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Derecho al respeto por la relación cultural y espiritual de los pueblos con sus territorios</w:t>
      </w:r>
    </w:p>
    <w:p w:rsidR="00421620" w:rsidRPr="00421620" w:rsidRDefault="00421620" w:rsidP="0042162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. … los gobiernos deberán respetar la importancia especial que para las culturas y valores espirituales de los pueblos… de su relación </w:t>
      </w:r>
      <w:proofErr w:type="gramStart"/>
      <w:r w:rsidRPr="00421620">
        <w:rPr>
          <w:rFonts w:ascii="Arial" w:hAnsi="Arial" w:cs="Arial"/>
          <w:sz w:val="20"/>
          <w:szCs w:val="20"/>
        </w:rPr>
        <w:t>con …</w:t>
      </w:r>
      <w:proofErr w:type="gramEnd"/>
      <w:r w:rsidRPr="00421620">
        <w:rPr>
          <w:rFonts w:ascii="Arial" w:hAnsi="Arial" w:cs="Arial"/>
          <w:sz w:val="20"/>
          <w:szCs w:val="20"/>
        </w:rPr>
        <w:t>(sus) territorios.  Artículo 13</w:t>
      </w:r>
    </w:p>
    <w:p w:rsidR="00D55187" w:rsidRPr="008B2627" w:rsidRDefault="00D55187" w:rsidP="00D55187">
      <w:pPr>
        <w:ind w:left="856" w:hanging="567"/>
        <w:jc w:val="both"/>
        <w:rPr>
          <w:rFonts w:ascii="Arial" w:hAnsi="Arial" w:cs="Arial"/>
          <w:b/>
          <w:sz w:val="20"/>
          <w:szCs w:val="20"/>
        </w:rPr>
      </w:pPr>
      <w:r w:rsidRPr="008B2627">
        <w:rPr>
          <w:rFonts w:ascii="Arial" w:hAnsi="Arial" w:cs="Arial"/>
          <w:b/>
          <w:sz w:val="20"/>
          <w:szCs w:val="20"/>
        </w:rPr>
        <w:t>Derecho a la libre determinación</w:t>
      </w:r>
    </w:p>
    <w:p w:rsidR="00D55187" w:rsidRPr="00421620" w:rsidRDefault="00D55187" w:rsidP="0042162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0"/>
        </w:rPr>
      </w:pPr>
      <w:r w:rsidRPr="00421620">
        <w:rPr>
          <w:rFonts w:ascii="Arial" w:hAnsi="Arial" w:cs="Arial"/>
          <w:sz w:val="20"/>
          <w:szCs w:val="20"/>
        </w:rPr>
        <w:t xml:space="preserve">Esta Constitución reconoce y garantiza el derecho de los pueblos y las comunidades indígenas a la libre determinación y…la autonomía </w:t>
      </w:r>
      <w:proofErr w:type="gramStart"/>
      <w:r w:rsidRPr="00421620">
        <w:rPr>
          <w:rFonts w:ascii="Arial" w:hAnsi="Arial" w:cs="Arial"/>
          <w:sz w:val="20"/>
          <w:szCs w:val="20"/>
        </w:rPr>
        <w:t>para …</w:t>
      </w:r>
      <w:proofErr w:type="gramEnd"/>
      <w:r w:rsidRPr="00421620">
        <w:rPr>
          <w:rFonts w:ascii="Arial" w:hAnsi="Arial" w:cs="Arial"/>
          <w:b/>
          <w:sz w:val="20"/>
          <w:szCs w:val="20"/>
        </w:rPr>
        <w:t>conservar y mejorar el hábitat y preservar la integridad de sus tierras</w:t>
      </w:r>
      <w:r w:rsidRPr="00421620">
        <w:rPr>
          <w:rFonts w:ascii="Arial" w:hAnsi="Arial" w:cs="Arial"/>
          <w:sz w:val="20"/>
          <w:szCs w:val="20"/>
        </w:rPr>
        <w:t xml:space="preserve">; … (y) </w:t>
      </w:r>
      <w:r w:rsidRPr="00421620">
        <w:rPr>
          <w:rFonts w:ascii="Arial" w:hAnsi="Arial" w:cs="Arial"/>
          <w:b/>
          <w:sz w:val="20"/>
          <w:szCs w:val="20"/>
        </w:rPr>
        <w:t>acceder… al uso y disfrute preferente de los recursos naturales de los lugares que habitan y ocupan</w:t>
      </w:r>
      <w:r w:rsidRPr="00421620">
        <w:rPr>
          <w:rFonts w:ascii="Arial" w:hAnsi="Arial" w:cs="Arial"/>
          <w:sz w:val="20"/>
          <w:szCs w:val="20"/>
        </w:rPr>
        <w:t>. (Art 2 Constitucional I, V y VI)</w:t>
      </w:r>
    </w:p>
    <w:p w:rsidR="00D55187" w:rsidRPr="008B2627" w:rsidRDefault="00D55187" w:rsidP="00D55187">
      <w:pPr>
        <w:ind w:left="856" w:hanging="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Derecho a la no transgresión</w:t>
      </w:r>
    </w:p>
    <w:p w:rsidR="00D55187" w:rsidRPr="00421620" w:rsidRDefault="00D55187" w:rsidP="0042162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El acceso de los pueblos indígenas a los recursos de agua en sus tierras ancestrales [deberá ser] protegido de toda transgresión y contaminación…  (16 </w:t>
      </w:r>
      <w:proofErr w:type="spellStart"/>
      <w:r w:rsidRPr="00421620">
        <w:rPr>
          <w:rFonts w:ascii="Arial" w:hAnsi="Arial" w:cs="Arial"/>
          <w:sz w:val="20"/>
          <w:szCs w:val="20"/>
        </w:rPr>
        <w:t>obs</w:t>
      </w:r>
      <w:proofErr w:type="spellEnd"/>
      <w:r w:rsidRPr="00421620">
        <w:rPr>
          <w:rFonts w:ascii="Arial" w:hAnsi="Arial" w:cs="Arial"/>
          <w:sz w:val="20"/>
          <w:szCs w:val="20"/>
        </w:rPr>
        <w:t xml:space="preserve"> 15)</w:t>
      </w:r>
    </w:p>
    <w:p w:rsidR="00D55187" w:rsidRPr="00421620" w:rsidRDefault="00D55187" w:rsidP="0042162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Los Estados… no podrán privarse a un pueblo de sus propios medios de subsistencia.  7 </w:t>
      </w:r>
      <w:proofErr w:type="spellStart"/>
      <w:r w:rsidRPr="00421620">
        <w:rPr>
          <w:rFonts w:ascii="Arial" w:hAnsi="Arial" w:cs="Arial"/>
          <w:sz w:val="20"/>
          <w:szCs w:val="20"/>
        </w:rPr>
        <w:t>obs</w:t>
      </w:r>
      <w:proofErr w:type="spellEnd"/>
      <w:r w:rsidRPr="00421620">
        <w:rPr>
          <w:rFonts w:ascii="Arial" w:hAnsi="Arial" w:cs="Arial"/>
          <w:sz w:val="20"/>
          <w:szCs w:val="20"/>
        </w:rPr>
        <w:t xml:space="preserve"> 15. </w:t>
      </w:r>
    </w:p>
    <w:p w:rsidR="00D55187" w:rsidRPr="008B2627" w:rsidRDefault="00D55187" w:rsidP="00D55187">
      <w:pPr>
        <w:ind w:left="856" w:hanging="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Derecho a la participación, la </w:t>
      </w:r>
      <w:r w:rsidRPr="008B2627">
        <w:rPr>
          <w:rFonts w:ascii="Arial" w:hAnsi="Arial" w:cs="Arial"/>
          <w:b/>
          <w:sz w:val="20"/>
          <w:szCs w:val="20"/>
        </w:rPr>
        <w:t>planeación</w:t>
      </w:r>
      <w:r w:rsidR="00421620">
        <w:rPr>
          <w:rFonts w:ascii="Arial" w:hAnsi="Arial" w:cs="Arial"/>
          <w:b/>
          <w:sz w:val="20"/>
          <w:szCs w:val="20"/>
        </w:rPr>
        <w:t>, la administración</w:t>
      </w:r>
      <w:r w:rsidRPr="008B2627">
        <w:rPr>
          <w:rFonts w:ascii="Arial" w:hAnsi="Arial" w:cs="Arial"/>
          <w:b/>
          <w:sz w:val="20"/>
          <w:szCs w:val="20"/>
        </w:rPr>
        <w:t xml:space="preserve"> y </w:t>
      </w:r>
      <w:r>
        <w:rPr>
          <w:rFonts w:ascii="Arial" w:hAnsi="Arial" w:cs="Arial"/>
          <w:b/>
          <w:sz w:val="20"/>
          <w:szCs w:val="20"/>
        </w:rPr>
        <w:t xml:space="preserve">el </w:t>
      </w:r>
      <w:r w:rsidRPr="008B2627">
        <w:rPr>
          <w:rFonts w:ascii="Arial" w:hAnsi="Arial" w:cs="Arial"/>
          <w:b/>
          <w:sz w:val="20"/>
          <w:szCs w:val="20"/>
        </w:rPr>
        <w:t>control</w:t>
      </w:r>
    </w:p>
    <w:p w:rsidR="00D55187" w:rsidRPr="00421620" w:rsidRDefault="00D55187" w:rsidP="0042162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Los Estados deben facilitar recursos para que los pueblos indígenas planifiquen, ejerzan y </w:t>
      </w:r>
      <w:r w:rsidRPr="00421620">
        <w:rPr>
          <w:rFonts w:ascii="Arial" w:hAnsi="Arial" w:cs="Arial"/>
          <w:b/>
          <w:sz w:val="20"/>
          <w:szCs w:val="20"/>
          <w:u w:val="single"/>
        </w:rPr>
        <w:t>controlen</w:t>
      </w:r>
      <w:r w:rsidRPr="00421620">
        <w:rPr>
          <w:rFonts w:ascii="Arial" w:hAnsi="Arial" w:cs="Arial"/>
          <w:b/>
          <w:sz w:val="20"/>
          <w:szCs w:val="20"/>
        </w:rPr>
        <w:t xml:space="preserve"> su acceso al agua</w:t>
      </w:r>
      <w:r w:rsidRPr="00421620">
        <w:rPr>
          <w:rFonts w:ascii="Arial" w:hAnsi="Arial" w:cs="Arial"/>
          <w:sz w:val="20"/>
          <w:szCs w:val="20"/>
        </w:rPr>
        <w:t xml:space="preserve">. (16 </w:t>
      </w:r>
      <w:proofErr w:type="spellStart"/>
      <w:r w:rsidRPr="00421620">
        <w:rPr>
          <w:rFonts w:ascii="Arial" w:hAnsi="Arial" w:cs="Arial"/>
          <w:sz w:val="20"/>
          <w:szCs w:val="20"/>
        </w:rPr>
        <w:t>pidesc</w:t>
      </w:r>
      <w:proofErr w:type="spellEnd"/>
      <w:r w:rsidRPr="00421620">
        <w:rPr>
          <w:rFonts w:ascii="Arial" w:hAnsi="Arial" w:cs="Arial"/>
          <w:sz w:val="20"/>
          <w:szCs w:val="20"/>
        </w:rPr>
        <w:t xml:space="preserve"> 15)</w:t>
      </w:r>
    </w:p>
    <w:p w:rsidR="00D55187" w:rsidRPr="00421620" w:rsidRDefault="00D55187" w:rsidP="0042162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Los gobiernos deberán establecer los medios a través de los cuales </w:t>
      </w:r>
      <w:r w:rsidRPr="00421620">
        <w:rPr>
          <w:rFonts w:ascii="Arial" w:hAnsi="Arial" w:cs="Arial"/>
          <w:b/>
          <w:sz w:val="20"/>
          <w:szCs w:val="20"/>
        </w:rPr>
        <w:t>los pueblos…puedan participar libremente</w:t>
      </w:r>
      <w:r w:rsidRPr="00421620">
        <w:rPr>
          <w:rFonts w:ascii="Arial" w:hAnsi="Arial" w:cs="Arial"/>
          <w:sz w:val="20"/>
          <w:szCs w:val="20"/>
        </w:rPr>
        <w:t xml:space="preserve">… </w:t>
      </w:r>
      <w:r w:rsidRPr="00421620">
        <w:rPr>
          <w:rFonts w:ascii="Arial" w:hAnsi="Arial" w:cs="Arial"/>
          <w:b/>
          <w:sz w:val="20"/>
          <w:szCs w:val="20"/>
        </w:rPr>
        <w:t>a todos los niveles en la adopción de decisiones</w:t>
      </w:r>
      <w:r w:rsidRPr="00421620">
        <w:rPr>
          <w:rFonts w:ascii="Arial" w:hAnsi="Arial" w:cs="Arial"/>
          <w:sz w:val="20"/>
          <w:szCs w:val="20"/>
        </w:rPr>
        <w:t xml:space="preserve"> …(sobre) políticas y programas que les conciernan (OIT)</w:t>
      </w:r>
    </w:p>
    <w:p w:rsidR="00D55187" w:rsidRPr="00421620" w:rsidRDefault="00D55187" w:rsidP="0042162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Los derechos de los pueblos a los recursos naturales… comprenden </w:t>
      </w:r>
      <w:r w:rsidRPr="00421620">
        <w:rPr>
          <w:rFonts w:ascii="Arial" w:hAnsi="Arial" w:cs="Arial"/>
          <w:b/>
          <w:sz w:val="20"/>
          <w:szCs w:val="20"/>
        </w:rPr>
        <w:t>el derecho a participar en la utilización, administración y conservación</w:t>
      </w:r>
      <w:r w:rsidRPr="00421620">
        <w:rPr>
          <w:rFonts w:ascii="Arial" w:hAnsi="Arial" w:cs="Arial"/>
          <w:sz w:val="20"/>
          <w:szCs w:val="20"/>
        </w:rPr>
        <w:t xml:space="preserve"> de dichos recursos. Art 15. 1</w:t>
      </w:r>
    </w:p>
    <w:p w:rsidR="00D55187" w:rsidRDefault="00D55187" w:rsidP="0042162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21620">
        <w:rPr>
          <w:rFonts w:ascii="Arial" w:hAnsi="Arial" w:cs="Arial"/>
          <w:sz w:val="20"/>
          <w:szCs w:val="20"/>
        </w:rPr>
        <w:t xml:space="preserve">Los pueblos deberán tener el </w:t>
      </w:r>
      <w:r w:rsidRPr="00421620">
        <w:rPr>
          <w:rFonts w:ascii="Arial" w:hAnsi="Arial" w:cs="Arial"/>
          <w:b/>
          <w:sz w:val="20"/>
          <w:szCs w:val="20"/>
        </w:rPr>
        <w:t>derecho de decidir sus propias prioridades</w:t>
      </w:r>
      <w:r w:rsidRPr="00421620">
        <w:rPr>
          <w:rFonts w:ascii="Arial" w:hAnsi="Arial" w:cs="Arial"/>
          <w:sz w:val="20"/>
          <w:szCs w:val="20"/>
        </w:rPr>
        <w:t xml:space="preserve"> en lo que atañe al proceso de desarrollo en la medida en que éste afecte a sus vidas… Artículo 7 OIT  </w:t>
      </w:r>
    </w:p>
    <w:p w:rsidR="00E26DD8" w:rsidRDefault="00E26DD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421620" w:rsidRDefault="00421620" w:rsidP="00421620">
      <w:pPr>
        <w:pStyle w:val="Ttulo1"/>
      </w:pPr>
      <w:r>
        <w:lastRenderedPageBreak/>
        <w:t>Retos para el cumplimiento con los derechos de los pueblos</w:t>
      </w:r>
      <w:r w:rsidR="00CC53EF">
        <w:t xml:space="preserve"> indígenas</w:t>
      </w:r>
    </w:p>
    <w:p w:rsidR="00750D40" w:rsidRPr="00AD630E" w:rsidRDefault="00750D40" w:rsidP="00750D40">
      <w:pPr>
        <w:spacing w:after="200" w:line="276" w:lineRule="auto"/>
      </w:pPr>
      <w:r>
        <w:t>La Ley General de Aguas tendrá que contemplar:</w:t>
      </w:r>
    </w:p>
    <w:p w:rsidR="00750D40" w:rsidRDefault="00750D40" w:rsidP="00750D40">
      <w:pPr>
        <w:pStyle w:val="Prrafodelista"/>
        <w:numPr>
          <w:ilvl w:val="0"/>
          <w:numId w:val="9"/>
        </w:numPr>
        <w:spacing w:after="200" w:line="276" w:lineRule="auto"/>
      </w:pPr>
      <w:r w:rsidRPr="00750D40">
        <w:rPr>
          <w:b/>
        </w:rPr>
        <w:t>Mecanismos para poner fin a las políticas de discriminación</w:t>
      </w:r>
      <w:r>
        <w:t xml:space="preserve"> ejercidas en contra de los pueblos, y </w:t>
      </w:r>
      <w:r w:rsidRPr="00653D5B">
        <w:rPr>
          <w:b/>
        </w:rPr>
        <w:t>restaurar los derechos históricos de los pueblos indígenas a sus aguas.</w:t>
      </w:r>
    </w:p>
    <w:p w:rsidR="00750D40" w:rsidRDefault="00750D40" w:rsidP="00750D40">
      <w:pPr>
        <w:pStyle w:val="Prrafodelista"/>
        <w:numPr>
          <w:ilvl w:val="0"/>
          <w:numId w:val="9"/>
        </w:numPr>
        <w:spacing w:after="200" w:line="276" w:lineRule="auto"/>
      </w:pPr>
      <w:r>
        <w:rPr>
          <w:b/>
        </w:rPr>
        <w:t>F</w:t>
      </w:r>
      <w:r w:rsidRPr="00750D40">
        <w:rPr>
          <w:b/>
        </w:rPr>
        <w:t>ormas apropiadas para reconocer la personalidad jurídica</w:t>
      </w:r>
      <w:r>
        <w:t xml:space="preserve"> de los pueblos </w:t>
      </w:r>
    </w:p>
    <w:p w:rsidR="00750D40" w:rsidRDefault="00750D40" w:rsidP="00750D40">
      <w:pPr>
        <w:pStyle w:val="Prrafodelista"/>
        <w:numPr>
          <w:ilvl w:val="0"/>
          <w:numId w:val="9"/>
        </w:numPr>
        <w:spacing w:after="200" w:line="276" w:lineRule="auto"/>
      </w:pPr>
      <w:r>
        <w:rPr>
          <w:b/>
        </w:rPr>
        <w:t>M</w:t>
      </w:r>
      <w:r w:rsidRPr="00653D5B">
        <w:rPr>
          <w:b/>
        </w:rPr>
        <w:t>ecanismos para delimitar y reconocer los territorios</w:t>
      </w:r>
      <w:r>
        <w:t xml:space="preserve"> </w:t>
      </w:r>
      <w:r w:rsidRPr="00653D5B">
        <w:rPr>
          <w:b/>
        </w:rPr>
        <w:t>de los pueblos indígenas,</w:t>
      </w:r>
      <w:r>
        <w:t xml:space="preserve"> </w:t>
      </w:r>
    </w:p>
    <w:p w:rsidR="00750D40" w:rsidRDefault="00750D40" w:rsidP="00750D40">
      <w:pPr>
        <w:pStyle w:val="Prrafodelista"/>
        <w:numPr>
          <w:ilvl w:val="0"/>
          <w:numId w:val="9"/>
        </w:numPr>
        <w:spacing w:after="200" w:line="276" w:lineRule="auto"/>
      </w:pPr>
      <w:r>
        <w:rPr>
          <w:b/>
        </w:rPr>
        <w:t>M</w:t>
      </w:r>
      <w:r w:rsidRPr="0043060D">
        <w:rPr>
          <w:b/>
        </w:rPr>
        <w:t xml:space="preserve">ecanismos para </w:t>
      </w:r>
      <w:r>
        <w:rPr>
          <w:b/>
        </w:rPr>
        <w:t xml:space="preserve">que los pueblos puedan decidir </w:t>
      </w:r>
      <w:r w:rsidRPr="00AE4E36">
        <w:rPr>
          <w:b/>
        </w:rPr>
        <w:t>s</w:t>
      </w:r>
      <w:r>
        <w:rPr>
          <w:b/>
        </w:rPr>
        <w:t>obre la gestión del agua en sus territorios</w:t>
      </w:r>
      <w:r w:rsidRPr="00AE4E36">
        <w:rPr>
          <w:b/>
        </w:rPr>
        <w:t xml:space="preserve"> según sus propias formas de </w:t>
      </w:r>
      <w:r>
        <w:rPr>
          <w:b/>
        </w:rPr>
        <w:t>gobierno</w:t>
      </w:r>
      <w:r w:rsidRPr="00750D40">
        <w:t>, incluyendo su derecho a la consulta y consentimiento frente a actos de autoridad que v</w:t>
      </w:r>
      <w:r w:rsidR="00DB277C">
        <w:t>ulnerarían sus derechos al agua, así como la prevención y resolución de conflictos.</w:t>
      </w:r>
    </w:p>
    <w:p w:rsidR="00750D40" w:rsidRDefault="00750D40" w:rsidP="00DB277C">
      <w:pPr>
        <w:pStyle w:val="Prrafodelista"/>
        <w:numPr>
          <w:ilvl w:val="0"/>
          <w:numId w:val="9"/>
        </w:numPr>
        <w:spacing w:after="200" w:line="276" w:lineRule="auto"/>
      </w:pPr>
      <w:r>
        <w:rPr>
          <w:b/>
        </w:rPr>
        <w:t>Mecanismos para que los pueblos participen</w:t>
      </w:r>
      <w:r w:rsidRPr="0043060D">
        <w:rPr>
          <w:b/>
        </w:rPr>
        <w:t xml:space="preserve"> en todos los niveles de toma de decisión </w:t>
      </w:r>
      <w:r>
        <w:t>que afecten las aguas en sus territorios.</w:t>
      </w:r>
      <w:r w:rsidRPr="002E32BA">
        <w:t xml:space="preserve"> </w:t>
      </w:r>
    </w:p>
    <w:p w:rsidR="00E26DD8" w:rsidRDefault="00E26DD8" w:rsidP="00E26DD8">
      <w:pPr>
        <w:pStyle w:val="Ttulo1"/>
        <w:rPr>
          <w:lang w:eastAsia="es-ES_tradnl"/>
        </w:rPr>
      </w:pPr>
      <w:r>
        <w:rPr>
          <w:lang w:eastAsia="es-ES_tradnl"/>
        </w:rPr>
        <w:t>Amenazas a territorios de los pueblos indígenas, guardianes del agua de la Nación</w:t>
      </w:r>
    </w:p>
    <w:p w:rsidR="00E26DD8" w:rsidRPr="00E26DD8" w:rsidRDefault="00E26DD8" w:rsidP="00E26DD8">
      <w:pPr>
        <w:pStyle w:val="Prrafodelista"/>
        <w:numPr>
          <w:ilvl w:val="0"/>
          <w:numId w:val="9"/>
        </w:numPr>
        <w:rPr>
          <w:b/>
          <w:lang w:eastAsia="es-ES_tradnl"/>
        </w:rPr>
      </w:pPr>
      <w:r w:rsidRPr="00E26DD8">
        <w:rPr>
          <w:b/>
          <w:lang w:eastAsia="es-ES_tradnl"/>
        </w:rPr>
        <w:t xml:space="preserve">29,838 concesiones, por 35 mil millones m3/año de aguas superficiales en zonas núcleo de territorios indígenas:  </w:t>
      </w:r>
      <w:r w:rsidRPr="00E26DD8">
        <w:rPr>
          <w:lang w:eastAsia="es-ES_tradnl"/>
        </w:rPr>
        <w:t>(Se incluirá algunos</w:t>
      </w:r>
      <w:r>
        <w:rPr>
          <w:lang w:eastAsia="es-ES_tradnl"/>
        </w:rPr>
        <w:t xml:space="preserve"> de los principales concesionarios o tipos de concesionarios (presas, </w:t>
      </w:r>
      <w:proofErr w:type="spellStart"/>
      <w:r>
        <w:rPr>
          <w:lang w:eastAsia="es-ES_tradnl"/>
        </w:rPr>
        <w:t>etc</w:t>
      </w:r>
      <w:proofErr w:type="spellEnd"/>
      <w:r>
        <w:rPr>
          <w:lang w:eastAsia="es-ES_tradnl"/>
        </w:rPr>
        <w:t>)</w:t>
      </w:r>
      <w:r w:rsidRPr="00E26DD8">
        <w:rPr>
          <w:b/>
          <w:lang w:eastAsia="es-ES_tradnl"/>
        </w:rPr>
        <w:t xml:space="preserve"> </w:t>
      </w:r>
    </w:p>
    <w:p w:rsidR="00E26DD8" w:rsidRDefault="00E26DD8" w:rsidP="00E26DD8">
      <w:pPr>
        <w:pStyle w:val="Prrafodelista"/>
        <w:numPr>
          <w:ilvl w:val="0"/>
          <w:numId w:val="9"/>
        </w:numPr>
        <w:rPr>
          <w:lang w:eastAsia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1" locked="0" layoutInCell="1" allowOverlap="1" wp14:anchorId="24207A35" wp14:editId="0CFCF815">
            <wp:simplePos x="0" y="0"/>
            <wp:positionH relativeFrom="margin">
              <wp:posOffset>2931062</wp:posOffset>
            </wp:positionH>
            <wp:positionV relativeFrom="paragraph">
              <wp:posOffset>631532</wp:posOffset>
            </wp:positionV>
            <wp:extent cx="257556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408" y="21091"/>
                <wp:lineTo x="2140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t="36727" r="8192" b="10761"/>
                    <a:stretch/>
                  </pic:blipFill>
                  <pic:spPr bwMode="auto">
                    <a:xfrm>
                      <a:off x="0" y="0"/>
                      <a:ext cx="2575560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D8">
        <w:rPr>
          <w:b/>
          <w:lang w:eastAsia="es-ES_tradnl"/>
        </w:rPr>
        <w:t xml:space="preserve">47,781 concesiones a aguas subterráneas, por 3 mil millones m3/año en zonas núcleo de territorios indígenas </w:t>
      </w:r>
      <w:r w:rsidRPr="00E26DD8">
        <w:rPr>
          <w:lang w:eastAsia="es-ES_tradnl"/>
        </w:rPr>
        <w:t>( Se indicará cuáles</w:t>
      </w:r>
      <w:r>
        <w:rPr>
          <w:lang w:eastAsia="es-ES_tradnl"/>
        </w:rPr>
        <w:t xml:space="preserve"> son los principales concesionarios o tipos de concesionarios (mineras, inmobiliarias, embotelladoras)</w:t>
      </w:r>
    </w:p>
    <w:p w:rsidR="00E26DD8" w:rsidRDefault="00E26DD8" w:rsidP="00E26DD8">
      <w:pPr>
        <w:rPr>
          <w:lang w:eastAsia="es-ES_tradnl"/>
        </w:rPr>
      </w:pPr>
      <w:r>
        <w:rPr>
          <w:noProof/>
          <w:lang w:eastAsia="es-MX"/>
        </w:rPr>
        <w:drawing>
          <wp:inline distT="0" distB="0" distL="0" distR="0" wp14:anchorId="77BF2AB8" wp14:editId="7BD6BCB1">
            <wp:extent cx="2391508" cy="10938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86" t="33969" r="5875" b="9474"/>
                    <a:stretch/>
                  </pic:blipFill>
                  <pic:spPr bwMode="auto">
                    <a:xfrm>
                      <a:off x="0" y="0"/>
                      <a:ext cx="2407552" cy="110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DD8" w:rsidRDefault="00E26DD8" w:rsidP="00E26DD8">
      <w:pPr>
        <w:rPr>
          <w:lang w:eastAsia="es-ES_tradnl"/>
        </w:rPr>
      </w:pPr>
    </w:p>
    <w:p w:rsidR="00E26DD8" w:rsidRDefault="00E26DD8" w:rsidP="00E26DD8">
      <w:pPr>
        <w:spacing w:after="200" w:line="276" w:lineRule="auto"/>
      </w:pPr>
      <w:r>
        <w:t>Mapa mostrando relación entre zonas núcleo territorios indígenas y zonas vitales para el buen funcionamiento de las cuencas</w:t>
      </w:r>
    </w:p>
    <w:p w:rsidR="00177849" w:rsidRDefault="0017784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177849" w:rsidRDefault="00177849" w:rsidP="00177849">
      <w:pPr>
        <w:pStyle w:val="Ttulo1"/>
      </w:pPr>
      <w:r w:rsidRPr="00AD630E">
        <w:lastRenderedPageBreak/>
        <w:t xml:space="preserve">¿Qué </w:t>
      </w:r>
      <w:r w:rsidR="00615ED2">
        <w:t>son los</w:t>
      </w:r>
      <w:r w:rsidRPr="00AD630E">
        <w:t xml:space="preserve"> s</w:t>
      </w:r>
      <w:r>
        <w:t>istema</w:t>
      </w:r>
      <w:r w:rsidR="00615ED2">
        <w:t>s</w:t>
      </w:r>
      <w:r>
        <w:t xml:space="preserve"> comunitario</w:t>
      </w:r>
      <w:r w:rsidR="00615ED2">
        <w:t>s</w:t>
      </w:r>
      <w:r>
        <w:t xml:space="preserve"> del agua? ¿Qué papel tendrán en la construcción del buen gobierno del agua</w:t>
      </w:r>
      <w:r w:rsidRPr="00AD630E">
        <w:t>?</w:t>
      </w:r>
    </w:p>
    <w:p w:rsidR="00177849" w:rsidRDefault="00177849" w:rsidP="00177849">
      <w:r>
        <w:t xml:space="preserve">Los sistemas comunitarios del agua tienen hondas raíces en todo el país: muchos son milenarios, y cuentan con documentos primordiales </w:t>
      </w:r>
      <w:r w:rsidR="00615ED2">
        <w:t xml:space="preserve">frente a </w:t>
      </w:r>
      <w:r>
        <w:t xml:space="preserve">la Corona </w:t>
      </w:r>
      <w:r w:rsidR="00615ED2">
        <w:t>española</w:t>
      </w:r>
      <w:r>
        <w:t>.  Otros logaron acceso al agua a través</w:t>
      </w:r>
      <w:r w:rsidR="00615ED2">
        <w:t xml:space="preserve"> </w:t>
      </w:r>
      <w:r>
        <w:t xml:space="preserve">dotaciones ejidales y de bienes comunales, y otros han </w:t>
      </w:r>
      <w:r w:rsidR="00615ED2">
        <w:t>s</w:t>
      </w:r>
      <w:r>
        <w:t>ido constru</w:t>
      </w:r>
      <w:r w:rsidR="00615ED2">
        <w:t>idos</w:t>
      </w:r>
      <w:r>
        <w:t xml:space="preserve"> más recientemente para generar soluciones colectivas a la necesidad de contar con agua para la vida</w:t>
      </w:r>
      <w:r w:rsidR="00615ED2">
        <w:t xml:space="preserve"> en la ausencia de servicios públicos</w:t>
      </w:r>
      <w:r>
        <w:t>.</w:t>
      </w:r>
      <w:r w:rsidR="00615ED2">
        <w:t xml:space="preserve"> M</w:t>
      </w:r>
      <w:r>
        <w:t>ás recientemente, muchos de los habitantes de grandes fraccionamientos sufren de sistemas controlados por grupos cercanos a las inmobiliarias o</w:t>
      </w:r>
      <w:r w:rsidR="00615ED2">
        <w:t xml:space="preserve"> a</w:t>
      </w:r>
      <w:r>
        <w:t xml:space="preserve"> políticos afines.</w:t>
      </w:r>
    </w:p>
    <w:p w:rsidR="00177849" w:rsidRDefault="00177849" w:rsidP="00177849">
      <w:r>
        <w:t xml:space="preserve">En la tabla siguiente analizamos las deficiencias de la </w:t>
      </w:r>
      <w:r w:rsidR="00477B03">
        <w:t>actual Ley de Aguas Nacionales (</w:t>
      </w:r>
      <w:r>
        <w:t>LAN</w:t>
      </w:r>
      <w:r w:rsidR="00477B03">
        <w:t>)</w:t>
      </w:r>
      <w:r>
        <w:t xml:space="preserve"> y las leyes estatales, </w:t>
      </w:r>
      <w:r w:rsidR="00615ED2">
        <w:t xml:space="preserve">y proponemos mecanismos a incorporar en </w:t>
      </w:r>
      <w:r>
        <w:t>la futura Ley General de Aguas</w:t>
      </w:r>
      <w:r w:rsidR="00477B03">
        <w:t xml:space="preserve"> y en la nueva generación de leyes estatales que derivarán de ella</w:t>
      </w:r>
      <w:r>
        <w:t>:</w:t>
      </w:r>
    </w:p>
    <w:tbl>
      <w:tblPr>
        <w:tblStyle w:val="Tablaconcuadrcula"/>
        <w:tblW w:w="11250" w:type="dxa"/>
        <w:tblInd w:w="-1085" w:type="dxa"/>
        <w:tblLook w:val="04A0" w:firstRow="1" w:lastRow="0" w:firstColumn="1" w:lastColumn="0" w:noHBand="0" w:noVBand="1"/>
      </w:tblPr>
      <w:tblGrid>
        <w:gridCol w:w="5760"/>
        <w:gridCol w:w="5490"/>
      </w:tblGrid>
      <w:tr w:rsidR="00177849" w:rsidTr="00C86F5E">
        <w:tc>
          <w:tcPr>
            <w:tcW w:w="5760" w:type="dxa"/>
          </w:tcPr>
          <w:p w:rsidR="00177849" w:rsidRPr="007C7D81" w:rsidRDefault="00177849" w:rsidP="000F7483">
            <w:pPr>
              <w:jc w:val="center"/>
              <w:rPr>
                <w:b/>
              </w:rPr>
            </w:pPr>
            <w:r>
              <w:rPr>
                <w:b/>
              </w:rPr>
              <w:t>Debilidades del marco legal actual</w:t>
            </w:r>
          </w:p>
        </w:tc>
        <w:tc>
          <w:tcPr>
            <w:tcW w:w="5490" w:type="dxa"/>
          </w:tcPr>
          <w:p w:rsidR="00177849" w:rsidRPr="007C7D81" w:rsidRDefault="00177849" w:rsidP="000F7483">
            <w:pPr>
              <w:jc w:val="center"/>
              <w:rPr>
                <w:b/>
              </w:rPr>
            </w:pPr>
            <w:r w:rsidRPr="007C7D81">
              <w:rPr>
                <w:b/>
              </w:rPr>
              <w:t>Propuesta LGA</w:t>
            </w:r>
          </w:p>
        </w:tc>
      </w:tr>
      <w:tr w:rsidR="00177849" w:rsidTr="00C86F5E">
        <w:tc>
          <w:tcPr>
            <w:tcW w:w="5760" w:type="dxa"/>
          </w:tcPr>
          <w:p w:rsidR="00177849" w:rsidRDefault="00177849" w:rsidP="000F7483">
            <w:pPr>
              <w:ind w:left="288" w:hanging="288"/>
            </w:pPr>
            <w:r>
              <w:t xml:space="preserve">En zonas rurales e indígenas marginalizadas, la población tiene que organizar sus propios sistemas comunitarios para tener acceso al agua, sin acceso a recursos públicos ni reconocimiento oficial por la LAN ni por la mayoría de leyes estatales. </w:t>
            </w:r>
          </w:p>
          <w:p w:rsidR="00177849" w:rsidRDefault="00177849" w:rsidP="000F7483">
            <w:pPr>
              <w:ind w:left="288" w:hanging="288"/>
            </w:pPr>
            <w:r>
              <w:t xml:space="preserve">Gran parte de las fuentes comunitarias están registradas en nombre del municipio, sin obligaciones. </w:t>
            </w:r>
          </w:p>
          <w:p w:rsidR="00177849" w:rsidRDefault="00177849" w:rsidP="000F7483">
            <w:pPr>
              <w:ind w:left="288" w:hanging="288"/>
            </w:pPr>
            <w:r>
              <w:t>El municipio niega acceso a recursos públicos a los sistemas comunitarios, para luego despojarles de su infraestructura autofinanciada, cuando convenga.</w:t>
            </w:r>
          </w:p>
          <w:p w:rsidR="00177849" w:rsidRDefault="00177849" w:rsidP="000F7483">
            <w:pPr>
              <w:ind w:left="288" w:hanging="288"/>
            </w:pPr>
            <w:r>
              <w:t xml:space="preserve">Cuando las concesiones sobre las fuentes comunitarias quedan en manos caciquiles, resulta en un manejo opaco y corrupto del sistema de agua. </w:t>
            </w:r>
          </w:p>
          <w:p w:rsidR="00177849" w:rsidRDefault="00177849" w:rsidP="000F7483">
            <w:pPr>
              <w:ind w:left="288" w:hanging="288"/>
            </w:pPr>
            <w:r>
              <w:t xml:space="preserve">Los municipios gastan en plantas tratadoras caras y no funcionales; las comunidades terminan descargando en barrancas y ríos. </w:t>
            </w:r>
          </w:p>
          <w:p w:rsidR="00177849" w:rsidRDefault="00177849" w:rsidP="000F7483">
            <w:pPr>
              <w:ind w:left="288" w:hanging="288"/>
            </w:pPr>
            <w:r>
              <w:t>Los gobiernos municipales y estatales toman decisiones sobre urbanización e infraestructura hidráulica en la ausencia de procesos de planeación para la sustentabilidad de las cuencas y acuíferos.</w:t>
            </w:r>
          </w:p>
          <w:p w:rsidR="00177849" w:rsidRDefault="00177849" w:rsidP="000F7483">
            <w:pPr>
              <w:ind w:left="288" w:hanging="288"/>
            </w:pPr>
            <w:r>
              <w:t>Aún en zonas de extrema marginalización, la CFE aplica tarifas comerciales a los sistemas comunitarios; y los sistemas sirviendo a más de 2500 habitantes tienen que cubrir derechos al agua.</w:t>
            </w:r>
          </w:p>
          <w:p w:rsidR="00177849" w:rsidRDefault="00177849" w:rsidP="000F7483">
            <w:pPr>
              <w:ind w:left="288" w:hanging="288"/>
            </w:pPr>
            <w:r>
              <w:t xml:space="preserve">La </w:t>
            </w:r>
            <w:proofErr w:type="spellStart"/>
            <w:r>
              <w:t>Conagua</w:t>
            </w:r>
            <w:proofErr w:type="spellEnd"/>
            <w:r>
              <w:t xml:space="preserve"> tiene facultad única para resolver conflictos, la cual abusa a favor de los más “cercanos.”</w:t>
            </w:r>
          </w:p>
          <w:p w:rsidR="00177849" w:rsidRDefault="00177849" w:rsidP="000F7483">
            <w:pPr>
              <w:ind w:left="288" w:hanging="288"/>
            </w:pPr>
            <w:r>
              <w:t>Los sistemas comunitarios no tienen voz, ni voto ni derecho a consulta frente a la contaminación impune ni la autorización de pozos profundos o megaproyectos que ponen en riesgo su derecho al agua.</w:t>
            </w:r>
          </w:p>
          <w:p w:rsidR="00177849" w:rsidRDefault="00177849" w:rsidP="000F7483">
            <w:pPr>
              <w:ind w:left="288" w:hanging="288"/>
            </w:pPr>
          </w:p>
        </w:tc>
        <w:tc>
          <w:tcPr>
            <w:tcW w:w="5490" w:type="dxa"/>
          </w:tcPr>
          <w:p w:rsidR="00177849" w:rsidRDefault="00177849" w:rsidP="000F7483">
            <w:pPr>
              <w:ind w:left="288" w:hanging="288"/>
            </w:pPr>
            <w:r>
              <w:t xml:space="preserve">Reconocer la personalidad jurídica de los sistemas comunitarios como actores claves para el cumplimiento con el derecho al agua de poblaciones marginalizadas. </w:t>
            </w:r>
          </w:p>
          <w:p w:rsidR="00177849" w:rsidRDefault="00177849" w:rsidP="000F7483">
            <w:pPr>
              <w:ind w:left="288" w:hanging="288"/>
            </w:pPr>
            <w:r>
              <w:t xml:space="preserve">Poner las fuentes de los sistemas comunitarios en su nombre. </w:t>
            </w:r>
          </w:p>
          <w:p w:rsidR="00177849" w:rsidRDefault="00177849" w:rsidP="000F7483">
            <w:pPr>
              <w:ind w:left="288" w:hanging="288"/>
            </w:pPr>
            <w:r>
              <w:t>La concesión tendrá que ser condicionada para garantizar acceso equitativo y manejo democrático y transparente.</w:t>
            </w:r>
          </w:p>
          <w:p w:rsidR="00177849" w:rsidRDefault="00177849" w:rsidP="000F7483">
            <w:pPr>
              <w:ind w:left="288" w:hanging="288"/>
            </w:pPr>
            <w:r>
              <w:t xml:space="preserve">Reconocer que la infraestructura gestionada y construida por los sistemas comunitarios es propiedad inalienable de ellos. </w:t>
            </w:r>
          </w:p>
          <w:p w:rsidR="00177849" w:rsidRDefault="00177849" w:rsidP="000F7483">
            <w:pPr>
              <w:ind w:left="288" w:hanging="288"/>
            </w:pPr>
            <w:r>
              <w:t xml:space="preserve">Un Fondo Nacional para el Agua y Saneamiento permitiría que los sistemas comunitarios democráticos tengan acceso directo a recursos públicos para su infraestructura de agua y saneamiento, con un enfoque en tecnologías apropiadas. </w:t>
            </w:r>
          </w:p>
          <w:p w:rsidR="00177849" w:rsidRDefault="00177849" w:rsidP="000F7483">
            <w:pPr>
              <w:ind w:left="288" w:hanging="288"/>
            </w:pPr>
            <w:r>
              <w:t>Los Consejos Regionales fomentarían la elaboración de convenios entre sistemas comunitarios y gobiernos municipales que reconocerían la infraestructura de los sistemas comunitarios como su propiedad inalienable, y que delimitaría las responsabilidades de ambas partes.</w:t>
            </w:r>
          </w:p>
          <w:p w:rsidR="00177849" w:rsidRDefault="00177849" w:rsidP="000F7483">
            <w:pPr>
              <w:ind w:left="288" w:hanging="288"/>
            </w:pPr>
            <w:r>
              <w:t xml:space="preserve">Se necesita exentar a los sistemas comunitarios en zonas marginalizadas del pago de derechos al agua, y garantizarles una tarifa de luz subsidiada. </w:t>
            </w:r>
          </w:p>
          <w:p w:rsidR="00177849" w:rsidRDefault="00177849" w:rsidP="000F7483">
            <w:pPr>
              <w:ind w:left="288" w:hanging="288"/>
            </w:pPr>
            <w:r>
              <w:t>Se requiere de mecanismos para garantizar que los concesionarios para otros usos no puedan desecar los manantiales o pozos de las comunidades.</w:t>
            </w:r>
          </w:p>
          <w:p w:rsidR="00177849" w:rsidRDefault="00177849" w:rsidP="000F7483">
            <w:pPr>
              <w:ind w:left="288" w:hanging="288"/>
            </w:pPr>
            <w:r>
              <w:t>Se reconocería el interés legítimo de los sistemas comunitarios como sujetos obligatorios en los procesos de planeación y consulta sobre actos de autoridad que pudieran afectar su derecho al agua.</w:t>
            </w:r>
          </w:p>
        </w:tc>
      </w:tr>
    </w:tbl>
    <w:p w:rsidR="00E13B17" w:rsidRDefault="00E13B17" w:rsidP="00F7514C">
      <w:pPr>
        <w:rPr>
          <w:lang w:eastAsia="es-ES_tradnl"/>
        </w:rPr>
      </w:pPr>
      <w:bookmarkStart w:id="0" w:name="_GoBack"/>
      <w:bookmarkEnd w:id="0"/>
    </w:p>
    <w:sectPr w:rsidR="00E13B17" w:rsidSect="001268F3">
      <w:headerReference w:type="default" r:id="rId10"/>
      <w:pgSz w:w="12240" w:h="158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D22" w:rsidRDefault="00D36D22" w:rsidP="00B64761">
      <w:pPr>
        <w:spacing w:after="0" w:line="240" w:lineRule="auto"/>
      </w:pPr>
      <w:r>
        <w:separator/>
      </w:r>
    </w:p>
  </w:endnote>
  <w:endnote w:type="continuationSeparator" w:id="0">
    <w:p w:rsidR="00D36D22" w:rsidRDefault="00D36D22" w:rsidP="00B6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D22" w:rsidRDefault="00D36D22" w:rsidP="00B64761">
      <w:pPr>
        <w:spacing w:after="0" w:line="240" w:lineRule="auto"/>
      </w:pPr>
      <w:r>
        <w:separator/>
      </w:r>
    </w:p>
  </w:footnote>
  <w:footnote w:type="continuationSeparator" w:id="0">
    <w:p w:rsidR="00D36D22" w:rsidRDefault="00D36D22" w:rsidP="00B64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DD8" w:rsidRDefault="00C86F5E" w:rsidP="00C86F5E">
    <w:pPr>
      <w:pStyle w:val="Encabezado"/>
      <w:ind w:left="708"/>
      <w:jc w:val="right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3598350</wp:posOffset>
          </wp:positionH>
          <wp:positionV relativeFrom="paragraph">
            <wp:posOffset>-267872</wp:posOffset>
          </wp:positionV>
          <wp:extent cx="2080260" cy="541020"/>
          <wp:effectExtent l="0" t="0" r="0" b="0"/>
          <wp:wrapTight wrapText="bothSides">
            <wp:wrapPolygon edited="0">
              <wp:start x="0" y="0"/>
              <wp:lineTo x="0" y="20535"/>
              <wp:lineTo x="21363" y="20535"/>
              <wp:lineTo x="2136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recorte exacto chi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6DD8" w:rsidRDefault="00E26D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71774"/>
    <w:multiLevelType w:val="hybridMultilevel"/>
    <w:tmpl w:val="4FF49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366B4"/>
    <w:multiLevelType w:val="hybridMultilevel"/>
    <w:tmpl w:val="C28612D0"/>
    <w:lvl w:ilvl="0" w:tplc="DEBEC4EA">
      <w:start w:val="1"/>
      <w:numFmt w:val="lowerLetter"/>
      <w:lvlText w:val="%1)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C43F6"/>
    <w:multiLevelType w:val="hybridMultilevel"/>
    <w:tmpl w:val="190E8FC0"/>
    <w:lvl w:ilvl="0" w:tplc="D5FA56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437AD"/>
    <w:multiLevelType w:val="hybridMultilevel"/>
    <w:tmpl w:val="8EEEC1A6"/>
    <w:lvl w:ilvl="0" w:tplc="FB00B4E6">
      <w:start w:val="6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472D0"/>
    <w:multiLevelType w:val="hybridMultilevel"/>
    <w:tmpl w:val="DF28BA84"/>
    <w:lvl w:ilvl="0" w:tplc="FB00B4E6">
      <w:start w:val="6"/>
      <w:numFmt w:val="bullet"/>
      <w:lvlText w:val="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F638BD"/>
    <w:multiLevelType w:val="hybridMultilevel"/>
    <w:tmpl w:val="DE00453E"/>
    <w:lvl w:ilvl="0" w:tplc="ACA270AC">
      <w:start w:val="1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BEC4EA">
      <w:start w:val="1"/>
      <w:numFmt w:val="lowerLetter"/>
      <w:lvlText w:val="%2)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F6983E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587C3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E887D2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6086A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01D18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A44F4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8CB24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E530BF8"/>
    <w:multiLevelType w:val="hybridMultilevel"/>
    <w:tmpl w:val="C75CC6F8"/>
    <w:lvl w:ilvl="0" w:tplc="080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7">
    <w:nsid w:val="50E2370C"/>
    <w:multiLevelType w:val="hybridMultilevel"/>
    <w:tmpl w:val="9A0890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355EA"/>
    <w:multiLevelType w:val="hybridMultilevel"/>
    <w:tmpl w:val="81C8423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235D3F"/>
    <w:multiLevelType w:val="hybridMultilevel"/>
    <w:tmpl w:val="9670D7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2E4E3D"/>
    <w:multiLevelType w:val="hybridMultilevel"/>
    <w:tmpl w:val="5F3E3E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116B64"/>
    <w:multiLevelType w:val="hybridMultilevel"/>
    <w:tmpl w:val="4E520CA0"/>
    <w:lvl w:ilvl="0" w:tplc="080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2">
    <w:nsid w:val="7A4E4D37"/>
    <w:multiLevelType w:val="hybridMultilevel"/>
    <w:tmpl w:val="7D382F62"/>
    <w:lvl w:ilvl="0" w:tplc="FB00B4E6">
      <w:start w:val="6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0B22FE"/>
    <w:multiLevelType w:val="multilevel"/>
    <w:tmpl w:val="442CA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2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8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A4"/>
    <w:rsid w:val="000009F5"/>
    <w:rsid w:val="00011160"/>
    <w:rsid w:val="00027A9E"/>
    <w:rsid w:val="00035175"/>
    <w:rsid w:val="000864AA"/>
    <w:rsid w:val="000B2C31"/>
    <w:rsid w:val="000C0A44"/>
    <w:rsid w:val="000D113A"/>
    <w:rsid w:val="000E1F51"/>
    <w:rsid w:val="000E29E7"/>
    <w:rsid w:val="00120005"/>
    <w:rsid w:val="001268F3"/>
    <w:rsid w:val="001353DB"/>
    <w:rsid w:val="00153BC0"/>
    <w:rsid w:val="00177849"/>
    <w:rsid w:val="001A0819"/>
    <w:rsid w:val="001C0E34"/>
    <w:rsid w:val="001D7068"/>
    <w:rsid w:val="001D7F75"/>
    <w:rsid w:val="00231B1F"/>
    <w:rsid w:val="00251C32"/>
    <w:rsid w:val="002B04FF"/>
    <w:rsid w:val="002D6D9E"/>
    <w:rsid w:val="00305D3E"/>
    <w:rsid w:val="003104A4"/>
    <w:rsid w:val="003152EF"/>
    <w:rsid w:val="00344091"/>
    <w:rsid w:val="003560E7"/>
    <w:rsid w:val="003F3008"/>
    <w:rsid w:val="00421620"/>
    <w:rsid w:val="00473B80"/>
    <w:rsid w:val="00477B03"/>
    <w:rsid w:val="00497B9F"/>
    <w:rsid w:val="004B6FE8"/>
    <w:rsid w:val="004E4121"/>
    <w:rsid w:val="005172AF"/>
    <w:rsid w:val="0052140E"/>
    <w:rsid w:val="005644DA"/>
    <w:rsid w:val="005B028D"/>
    <w:rsid w:val="005B2B00"/>
    <w:rsid w:val="005C1EC5"/>
    <w:rsid w:val="005C508F"/>
    <w:rsid w:val="005C5F5C"/>
    <w:rsid w:val="005D32BC"/>
    <w:rsid w:val="005E6F3D"/>
    <w:rsid w:val="005F2822"/>
    <w:rsid w:val="00615ED2"/>
    <w:rsid w:val="00653D5B"/>
    <w:rsid w:val="00700C91"/>
    <w:rsid w:val="00700DD2"/>
    <w:rsid w:val="00702D97"/>
    <w:rsid w:val="00750D40"/>
    <w:rsid w:val="007655E2"/>
    <w:rsid w:val="00767372"/>
    <w:rsid w:val="00784637"/>
    <w:rsid w:val="007B029D"/>
    <w:rsid w:val="007C7D81"/>
    <w:rsid w:val="007E48B2"/>
    <w:rsid w:val="007F7CB2"/>
    <w:rsid w:val="0080439E"/>
    <w:rsid w:val="00810DD1"/>
    <w:rsid w:val="00817A34"/>
    <w:rsid w:val="0082635F"/>
    <w:rsid w:val="00840DEC"/>
    <w:rsid w:val="00891786"/>
    <w:rsid w:val="008F3BDB"/>
    <w:rsid w:val="009473B2"/>
    <w:rsid w:val="00975634"/>
    <w:rsid w:val="00980652"/>
    <w:rsid w:val="009D3FFF"/>
    <w:rsid w:val="009F1792"/>
    <w:rsid w:val="009F3AD6"/>
    <w:rsid w:val="00A33887"/>
    <w:rsid w:val="00A44982"/>
    <w:rsid w:val="00A957A6"/>
    <w:rsid w:val="00AD630E"/>
    <w:rsid w:val="00AE620E"/>
    <w:rsid w:val="00AF42B9"/>
    <w:rsid w:val="00B26A96"/>
    <w:rsid w:val="00B57FF9"/>
    <w:rsid w:val="00B64761"/>
    <w:rsid w:val="00BD32A6"/>
    <w:rsid w:val="00C00584"/>
    <w:rsid w:val="00C06E2A"/>
    <w:rsid w:val="00C428FB"/>
    <w:rsid w:val="00C42D34"/>
    <w:rsid w:val="00C86F5E"/>
    <w:rsid w:val="00C909BD"/>
    <w:rsid w:val="00C955A2"/>
    <w:rsid w:val="00CB3D6D"/>
    <w:rsid w:val="00CC53EF"/>
    <w:rsid w:val="00D31EF4"/>
    <w:rsid w:val="00D36D22"/>
    <w:rsid w:val="00D45D6B"/>
    <w:rsid w:val="00D46FED"/>
    <w:rsid w:val="00D55187"/>
    <w:rsid w:val="00D60467"/>
    <w:rsid w:val="00D84196"/>
    <w:rsid w:val="00D96CBC"/>
    <w:rsid w:val="00DB277C"/>
    <w:rsid w:val="00DC0236"/>
    <w:rsid w:val="00E0071A"/>
    <w:rsid w:val="00E00FE5"/>
    <w:rsid w:val="00E13B17"/>
    <w:rsid w:val="00E26DD8"/>
    <w:rsid w:val="00E37385"/>
    <w:rsid w:val="00E60226"/>
    <w:rsid w:val="00ED5F30"/>
    <w:rsid w:val="00F163C8"/>
    <w:rsid w:val="00F30B9B"/>
    <w:rsid w:val="00F55E01"/>
    <w:rsid w:val="00F7514C"/>
    <w:rsid w:val="00FC318C"/>
    <w:rsid w:val="00FF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176962-D97C-423F-8FF0-D04A6D40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551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E1F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10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7514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42D3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2D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2D3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2D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2D3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2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D34"/>
    <w:rPr>
      <w:rFonts w:ascii="Segoe UI" w:hAnsi="Segoe UI" w:cs="Segoe UI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6476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es-MX"/>
    </w:rPr>
  </w:style>
  <w:style w:type="character" w:customStyle="1" w:styleId="footnotedescriptionChar">
    <w:name w:val="footnote description Char"/>
    <w:link w:val="footnotedescription"/>
    <w:rsid w:val="00B64761"/>
    <w:rPr>
      <w:rFonts w:ascii="Times New Roman" w:eastAsia="Times New Roman" w:hAnsi="Times New Roman" w:cs="Times New Roman"/>
      <w:color w:val="000000"/>
      <w:sz w:val="24"/>
      <w:lang w:eastAsia="es-MX"/>
    </w:rPr>
  </w:style>
  <w:style w:type="character" w:customStyle="1" w:styleId="footnotemark">
    <w:name w:val="footnote mark"/>
    <w:hidden/>
    <w:rsid w:val="00B64761"/>
    <w:rPr>
      <w:rFonts w:ascii="Times New Roman" w:eastAsia="Times New Roman" w:hAnsi="Times New Roman" w:cs="Times New Roman"/>
      <w:b/>
      <w:color w:val="000000"/>
      <w:sz w:val="24"/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0E1F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551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E26D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DD8"/>
  </w:style>
  <w:style w:type="paragraph" w:styleId="Piedepgina">
    <w:name w:val="footer"/>
    <w:basedOn w:val="Normal"/>
    <w:link w:val="PiedepginaCar"/>
    <w:uiPriority w:val="99"/>
    <w:unhideWhenUsed/>
    <w:rsid w:val="00E26D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1388</Words>
  <Characters>7634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cp:lastModifiedBy>EB</cp:lastModifiedBy>
  <cp:revision>2</cp:revision>
  <dcterms:created xsi:type="dcterms:W3CDTF">2019-09-18T14:07:00Z</dcterms:created>
  <dcterms:modified xsi:type="dcterms:W3CDTF">2019-09-18T14:07:00Z</dcterms:modified>
</cp:coreProperties>
</file>